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utoSpaceDN w:val="0"/>
        <w:spacing w:line="570" w:lineRule="exact"/>
        <w:textAlignment w:val="baseline"/>
        <w:rPr>
          <w:sz w:val="32"/>
        </w:rPr>
      </w:pPr>
      <w:bookmarkStart w:id="0" w:name="_GoBack"/>
      <w:r>
        <w:rPr>
          <w:rFonts w:hint="eastAsia" w:ascii="黑体" w:eastAsia="黑体"/>
          <w:sz w:val="32"/>
        </w:rPr>
        <w:t>附件1</w:t>
      </w:r>
    </w:p>
    <w:bookmarkEnd w:id="0"/>
    <w:p>
      <w:pPr>
        <w:snapToGrid w:val="0"/>
        <w:spacing w:line="520" w:lineRule="exact"/>
        <w:jc w:val="center"/>
        <w:textAlignment w:val="baseline"/>
        <w:rPr>
          <w:rFonts w:eastAsia="仿宋_GB2312"/>
          <w:sz w:val="32"/>
        </w:rPr>
      </w:pPr>
    </w:p>
    <w:p>
      <w:pPr>
        <w:pStyle w:val="6"/>
        <w:snapToGrid w:val="0"/>
        <w:spacing w:line="600" w:lineRule="exact"/>
        <w:jc w:val="center"/>
        <w:textAlignment w:val="baseline"/>
        <w:rPr>
          <w:rFonts w:hint="eastAsia" w:ascii="方正小标宋简体" w:eastAsia="方正小标宋简体"/>
          <w:sz w:val="36"/>
          <w:szCs w:val="36"/>
        </w:rPr>
      </w:pPr>
      <w:r>
        <w:rPr>
          <w:rFonts w:hint="eastAsia" w:ascii="方正小标宋简体" w:eastAsia="方正小标宋简体"/>
          <w:sz w:val="36"/>
          <w:szCs w:val="36"/>
        </w:rPr>
        <w:t>福建省“安康杯”竞赛组委会考核标准</w:t>
      </w:r>
    </w:p>
    <w:p>
      <w:pPr>
        <w:snapToGrid w:val="0"/>
        <w:spacing w:line="520" w:lineRule="exact"/>
        <w:jc w:val="center"/>
        <w:textAlignment w:val="baseline"/>
        <w:rPr>
          <w:rFonts w:eastAsia="黑体"/>
          <w:sz w:val="36"/>
        </w:rPr>
      </w:pPr>
    </w:p>
    <w:tbl>
      <w:tblPr>
        <w:tblStyle w:val="4"/>
        <w:tblW w:w="8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5"/>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jc w:val="center"/>
        </w:trPr>
        <w:tc>
          <w:tcPr>
            <w:tcW w:w="69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sz w:val="28"/>
                <w:szCs w:val="28"/>
              </w:rPr>
            </w:pPr>
            <w:r>
              <w:rPr>
                <w:rFonts w:eastAsia="仿宋_GB2312"/>
                <w:b/>
                <w:sz w:val="28"/>
                <w:szCs w:val="28"/>
              </w:rPr>
              <w:t>考  核  内  容</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sz w:val="28"/>
                <w:szCs w:val="28"/>
              </w:rPr>
            </w:pPr>
            <w:r>
              <w:rPr>
                <w:rFonts w:eastAsia="仿宋_GB2312"/>
                <w:b/>
                <w:sz w:val="28"/>
                <w:szCs w:val="28"/>
              </w:rPr>
              <w:t>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9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sz w:val="28"/>
                <w:szCs w:val="28"/>
              </w:rPr>
            </w:pPr>
            <w:r>
              <w:rPr>
                <w:rFonts w:eastAsia="仿宋_GB2312"/>
                <w:sz w:val="28"/>
                <w:szCs w:val="28"/>
              </w:rPr>
              <w:t>1.领导重视，竞赛组织机构健全。</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sz w:val="28"/>
                <w:szCs w:val="28"/>
              </w:rPr>
            </w:pPr>
            <w:r>
              <w:rPr>
                <w:rFonts w:eastAsia="仿宋_GB2312"/>
                <w:sz w:val="28"/>
                <w:szCs w:val="28"/>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69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sz w:val="28"/>
                <w:szCs w:val="28"/>
              </w:rPr>
            </w:pPr>
            <w:r>
              <w:rPr>
                <w:rFonts w:eastAsia="仿宋_GB2312"/>
                <w:sz w:val="28"/>
                <w:szCs w:val="28"/>
              </w:rPr>
              <w:t>2.竞赛组委会成员单位有关部门密切配合。</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sz w:val="28"/>
                <w:szCs w:val="28"/>
              </w:rPr>
            </w:pPr>
            <w:r>
              <w:rPr>
                <w:rFonts w:eastAsia="仿宋_GB2312"/>
                <w:sz w:val="28"/>
                <w:szCs w:val="28"/>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69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sz w:val="28"/>
                <w:szCs w:val="28"/>
              </w:rPr>
            </w:pPr>
            <w:r>
              <w:rPr>
                <w:rFonts w:eastAsia="仿宋_GB2312"/>
                <w:sz w:val="28"/>
                <w:szCs w:val="28"/>
              </w:rPr>
              <w:t>3.竞赛活动有计划、有部署、有方案、有措施、有检查、有总结、有评比、有表彰。</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sz w:val="28"/>
                <w:szCs w:val="28"/>
              </w:rPr>
            </w:pPr>
            <w:r>
              <w:rPr>
                <w:rFonts w:eastAsia="仿宋_GB2312"/>
                <w:sz w:val="28"/>
                <w:szCs w:val="2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69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sz w:val="28"/>
                <w:szCs w:val="28"/>
              </w:rPr>
            </w:pPr>
            <w:r>
              <w:rPr>
                <w:rFonts w:eastAsia="仿宋_GB2312"/>
                <w:sz w:val="28"/>
                <w:szCs w:val="28"/>
              </w:rPr>
              <w:t>4.地方（或行业）组委会必须要求所有参赛企事业单位不发生较大以上的生产安全事故。企事业单位组委会必须要求本企业不发生死亡事故，同时积极开展职业健康基础建设达标活动。</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sz w:val="28"/>
                <w:szCs w:val="28"/>
              </w:rPr>
            </w:pPr>
            <w:r>
              <w:rPr>
                <w:rFonts w:eastAsia="仿宋_GB2312"/>
                <w:sz w:val="28"/>
                <w:szCs w:val="28"/>
              </w:rPr>
              <w:t>（否决条款）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69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sz w:val="28"/>
                <w:szCs w:val="28"/>
              </w:rPr>
            </w:pPr>
            <w:r>
              <w:rPr>
                <w:rFonts w:eastAsia="仿宋_GB2312"/>
                <w:sz w:val="28"/>
                <w:szCs w:val="28"/>
              </w:rPr>
              <w:t>5.动员企事业职工参加“安康杯”竞赛人数占当地企业工会会员数的60%（每增加1%加3分）。按照《三个条例》的要求积极开展工会劳动保护监督检查工作；积极组织发动职工参加事故隐患及职业危害源点排查活动。</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sz w:val="28"/>
                <w:szCs w:val="28"/>
              </w:rPr>
            </w:pPr>
            <w:r>
              <w:rPr>
                <w:rFonts w:eastAsia="仿宋_GB2312"/>
                <w:sz w:val="28"/>
                <w:szCs w:val="28"/>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69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sz w:val="28"/>
                <w:szCs w:val="28"/>
              </w:rPr>
            </w:pPr>
            <w:r>
              <w:rPr>
                <w:rFonts w:eastAsia="仿宋_GB2312"/>
                <w:sz w:val="28"/>
                <w:szCs w:val="28"/>
              </w:rPr>
              <w:t>6.深入基层对参赛企业进行指导，组织开展竞赛活动典型经验的交流和推广工作。</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sz w:val="28"/>
                <w:szCs w:val="28"/>
              </w:rPr>
            </w:pPr>
            <w:r>
              <w:rPr>
                <w:rFonts w:eastAsia="仿宋_GB2312"/>
                <w:sz w:val="28"/>
                <w:szCs w:val="2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69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sz w:val="28"/>
                <w:szCs w:val="28"/>
              </w:rPr>
            </w:pPr>
            <w:r>
              <w:rPr>
                <w:rFonts w:eastAsia="仿宋_GB2312"/>
                <w:sz w:val="28"/>
                <w:szCs w:val="28"/>
              </w:rPr>
              <w:t>7.实现辖区各类企事业中的80%以上职工接受基本的安全生产知识培训教育。</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sz w:val="28"/>
                <w:szCs w:val="28"/>
              </w:rPr>
            </w:pPr>
            <w:r>
              <w:rPr>
                <w:rFonts w:eastAsia="仿宋_GB2312"/>
                <w:sz w:val="28"/>
                <w:szCs w:val="28"/>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69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sz w:val="28"/>
                <w:szCs w:val="28"/>
              </w:rPr>
            </w:pPr>
            <w:r>
              <w:rPr>
                <w:rFonts w:eastAsia="仿宋_GB2312"/>
                <w:sz w:val="28"/>
                <w:szCs w:val="28"/>
              </w:rPr>
              <w:t>8.每阶段向省竞赛办书面上报一次本地竞赛活动情况（宣传发动阶段4、5月，指导实施阶段6、8月，总结评比阶段10月，计4次每次3分）。</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sz w:val="28"/>
                <w:szCs w:val="28"/>
              </w:rPr>
            </w:pPr>
            <w:r>
              <w:rPr>
                <w:rFonts w:eastAsia="仿宋_GB2312"/>
                <w:sz w:val="28"/>
                <w:szCs w:val="28"/>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69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sz w:val="28"/>
                <w:szCs w:val="28"/>
              </w:rPr>
            </w:pPr>
            <w:r>
              <w:rPr>
                <w:rFonts w:eastAsia="仿宋_GB2312"/>
                <w:sz w:val="28"/>
                <w:szCs w:val="28"/>
              </w:rPr>
              <w:t>9.重视竞赛活动的宣传报道，及时展示竞赛活动成果，加强信息交流。</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sz w:val="28"/>
                <w:szCs w:val="28"/>
              </w:rPr>
            </w:pPr>
            <w:r>
              <w:rPr>
                <w:rFonts w:eastAsia="仿宋_GB2312"/>
                <w:sz w:val="28"/>
                <w:szCs w:val="28"/>
              </w:rPr>
              <w:t>6</w:t>
            </w:r>
          </w:p>
        </w:tc>
      </w:tr>
    </w:tbl>
    <w:p>
      <w:pPr>
        <w:rPr>
          <w:rFonts w:hint="eastAsia" w:ascii="黑体" w:eastAsia="黑体"/>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C241C"/>
    <w:rsid w:val="25BC24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p0"/>
    <w:basedOn w:val="1"/>
    <w:qFormat/>
    <w:uiPriority w:val="0"/>
    <w:pPr>
      <w:widowControl/>
    </w:pPr>
    <w:rPr>
      <w:kern w:val="0"/>
    </w:rPr>
  </w:style>
  <w:style w:type="paragraph" w:customStyle="1" w:styleId="6">
    <w:name w:val="正文 New"/>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2018-04-26T02:43:00Z</dcterms:created>
  <dc:creator>Administrator</dc:creator>
  <cp:lastModifiedBy>Administrator</cp:lastModifiedBy>
  <dcterms:modified xsi:type="dcterms:W3CDTF">2018-04-26T02:44:50Z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