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eastAsia="黑体"/>
          <w:sz w:val="32"/>
          <w:szCs w:val="32"/>
        </w:rPr>
      </w:pPr>
    </w:p>
    <w:p>
      <w:pPr>
        <w:rPr>
          <w:rFonts w:hint="eastAsia" w:ascii="黑体" w:eastAsia="黑体"/>
          <w:sz w:val="32"/>
          <w:szCs w:val="32"/>
        </w:rPr>
      </w:pPr>
      <w:bookmarkStart w:id="0" w:name="_GoBack"/>
      <w:bookmarkEnd w:id="0"/>
      <w:r>
        <w:rPr>
          <w:rFonts w:ascii="黑体" w:eastAsia="黑体"/>
          <w:sz w:val="32"/>
          <w:szCs w:val="32"/>
        </w:rPr>
        <w:t>附件</w:t>
      </w:r>
      <w:r>
        <w:rPr>
          <w:rFonts w:hint="eastAsia" w:ascii="黑体" w:eastAsia="黑体"/>
          <w:sz w:val="32"/>
          <w:szCs w:val="32"/>
        </w:rPr>
        <w:t>8</w:t>
      </w:r>
    </w:p>
    <w:p>
      <w:pPr>
        <w:pStyle w:val="4"/>
        <w:spacing w:before="156" w:beforeLines="50" w:after="156" w:afterLines="50" w:line="560" w:lineRule="exact"/>
        <w:jc w:val="center"/>
        <w:textAlignment w:val="baseline"/>
        <w:rPr>
          <w:rFonts w:hint="eastAsia" w:ascii="方正小标宋简体" w:hAnsi="宋体" w:eastAsia="方正小标宋简体"/>
          <w:sz w:val="36"/>
          <w:szCs w:val="36"/>
        </w:rPr>
      </w:pPr>
      <w:r>
        <w:rPr>
          <w:rFonts w:hint="eastAsia" w:ascii="方正小标宋简体" w:hAnsi="宋体" w:eastAsia="方正小标宋简体"/>
          <w:sz w:val="36"/>
          <w:szCs w:val="36"/>
        </w:rPr>
        <w:t>厦门区域性(行业性)工会达标创优活动考评表</w:t>
      </w:r>
    </w:p>
    <w:p>
      <w:pPr>
        <w:pStyle w:val="5"/>
        <w:spacing w:line="520" w:lineRule="exact"/>
        <w:ind w:firstLine="0"/>
        <w:jc w:val="center"/>
        <w:rPr>
          <w:rFonts w:hint="eastAsia" w:ascii="楷体_GB2312" w:hAnsi="楷体_GB2312" w:eastAsia="楷体_GB2312"/>
          <w:bCs/>
          <w:color w:val="auto"/>
          <w:sz w:val="32"/>
        </w:rPr>
      </w:pPr>
      <w:r>
        <w:rPr>
          <w:rFonts w:hint="eastAsia" w:ascii="楷体_GB2312" w:hAnsi="楷体_GB2312" w:eastAsia="楷体_GB2312"/>
          <w:bCs/>
          <w:color w:val="auto"/>
          <w:sz w:val="32"/>
        </w:rPr>
        <w:t>（适用于镇街、园区、村居、社区、行业工会联合会）</w:t>
      </w:r>
    </w:p>
    <w:tbl>
      <w:tblPr>
        <w:tblStyle w:val="3"/>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556"/>
        <w:gridCol w:w="4600"/>
        <w:gridCol w:w="847"/>
        <w:gridCol w:w="723"/>
        <w:gridCol w:w="72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54" w:type="dxa"/>
            <w:vAlign w:val="center"/>
          </w:tcPr>
          <w:p>
            <w:pPr>
              <w:pStyle w:val="6"/>
              <w:jc w:val="center"/>
              <w:rPr>
                <w:rFonts w:hint="eastAsia" w:ascii="楷体_GB2312" w:hAnsi="楷体_GB2312" w:eastAsia="楷体_GB2312"/>
                <w:sz w:val="32"/>
              </w:rPr>
            </w:pPr>
            <w:r>
              <w:rPr>
                <w:rFonts w:hint="eastAsia" w:ascii="黑体" w:hAnsi="黑体" w:eastAsia="黑体"/>
                <w:sz w:val="24"/>
              </w:rPr>
              <w:t>项 目</w:t>
            </w:r>
          </w:p>
        </w:tc>
        <w:tc>
          <w:tcPr>
            <w:tcW w:w="556" w:type="dxa"/>
            <w:vAlign w:val="center"/>
          </w:tcPr>
          <w:p>
            <w:pPr>
              <w:pStyle w:val="6"/>
              <w:jc w:val="center"/>
              <w:rPr>
                <w:rFonts w:hint="eastAsia" w:ascii="楷体_GB2312" w:hAnsi="楷体_GB2312" w:eastAsia="楷体_GB2312"/>
                <w:sz w:val="32"/>
              </w:rPr>
            </w:pPr>
            <w:r>
              <w:rPr>
                <w:rFonts w:hint="eastAsia" w:ascii="黑体" w:hAnsi="黑体" w:eastAsia="黑体"/>
                <w:sz w:val="24"/>
              </w:rPr>
              <w:t>序号</w:t>
            </w:r>
          </w:p>
        </w:tc>
        <w:tc>
          <w:tcPr>
            <w:tcW w:w="4600" w:type="dxa"/>
            <w:vAlign w:val="center"/>
          </w:tcPr>
          <w:p>
            <w:pPr>
              <w:pStyle w:val="6"/>
              <w:jc w:val="center"/>
              <w:rPr>
                <w:rFonts w:hint="eastAsia" w:ascii="楷体_GB2312" w:hAnsi="楷体_GB2312" w:eastAsia="楷体_GB2312"/>
                <w:sz w:val="32"/>
              </w:rPr>
            </w:pPr>
            <w:r>
              <w:rPr>
                <w:rFonts w:hint="eastAsia" w:ascii="黑体" w:hAnsi="黑体" w:eastAsia="黑体"/>
                <w:sz w:val="24"/>
              </w:rPr>
              <w:t>内  容</w:t>
            </w:r>
          </w:p>
        </w:tc>
        <w:tc>
          <w:tcPr>
            <w:tcW w:w="847" w:type="dxa"/>
            <w:vAlign w:val="center"/>
          </w:tcPr>
          <w:p>
            <w:pPr>
              <w:pStyle w:val="6"/>
              <w:jc w:val="center"/>
              <w:rPr>
                <w:rFonts w:hint="eastAsia" w:ascii="仿宋_GB2312" w:hAnsi="楷体_GB2312" w:eastAsia="仿宋_GB2312"/>
                <w:b/>
                <w:sz w:val="32"/>
              </w:rPr>
            </w:pPr>
            <w:r>
              <w:rPr>
                <w:rFonts w:hint="eastAsia" w:ascii="仿宋_GB2312" w:hAnsi="黑体" w:eastAsia="仿宋_GB2312"/>
                <w:b/>
                <w:sz w:val="24"/>
              </w:rPr>
              <w:t>标准分</w:t>
            </w:r>
          </w:p>
        </w:tc>
        <w:tc>
          <w:tcPr>
            <w:tcW w:w="723" w:type="dxa"/>
            <w:vAlign w:val="center"/>
          </w:tcPr>
          <w:p>
            <w:pPr>
              <w:pStyle w:val="6"/>
              <w:jc w:val="center"/>
              <w:rPr>
                <w:rFonts w:hint="eastAsia" w:ascii="仿宋_GB2312" w:hAnsi="楷体_GB2312" w:eastAsia="仿宋_GB2312"/>
                <w:b/>
                <w:sz w:val="32"/>
              </w:rPr>
            </w:pPr>
            <w:r>
              <w:rPr>
                <w:rFonts w:hint="eastAsia" w:ascii="仿宋_GB2312" w:hAnsi="黑体" w:eastAsia="仿宋_GB2312"/>
                <w:b/>
                <w:sz w:val="24"/>
              </w:rPr>
              <w:t>自评分</w:t>
            </w:r>
          </w:p>
        </w:tc>
        <w:tc>
          <w:tcPr>
            <w:tcW w:w="721" w:type="dxa"/>
            <w:vAlign w:val="center"/>
          </w:tcPr>
          <w:p>
            <w:pPr>
              <w:widowControl/>
              <w:spacing w:line="280" w:lineRule="exact"/>
              <w:rPr>
                <w:rFonts w:hint="eastAsia" w:ascii="仿宋_GB2312" w:eastAsia="仿宋_GB2312"/>
                <w:b/>
                <w:bCs/>
                <w:kern w:val="0"/>
                <w:sz w:val="24"/>
              </w:rPr>
            </w:pPr>
            <w:r>
              <w:rPr>
                <w:rFonts w:hint="eastAsia" w:ascii="仿宋_GB2312" w:eastAsia="仿宋_GB2312"/>
                <w:b/>
                <w:bCs/>
                <w:kern w:val="0"/>
                <w:sz w:val="24"/>
              </w:rPr>
              <w:t>区、 产业</w:t>
            </w:r>
          </w:p>
          <w:p>
            <w:pPr>
              <w:pStyle w:val="6"/>
              <w:jc w:val="center"/>
              <w:rPr>
                <w:rFonts w:hint="eastAsia" w:ascii="楷体_GB2312" w:hAnsi="楷体_GB2312" w:eastAsia="楷体_GB2312"/>
                <w:sz w:val="32"/>
              </w:rPr>
            </w:pPr>
            <w:r>
              <w:rPr>
                <w:rFonts w:hint="eastAsia" w:ascii="仿宋_GB2312" w:eastAsia="仿宋_GB2312"/>
                <w:b/>
                <w:bCs/>
                <w:kern w:val="0"/>
                <w:sz w:val="24"/>
              </w:rPr>
              <w:t>评分</w:t>
            </w:r>
          </w:p>
        </w:tc>
        <w:tc>
          <w:tcPr>
            <w:tcW w:w="779" w:type="dxa"/>
            <w:vAlign w:val="center"/>
          </w:tcPr>
          <w:p>
            <w:pPr>
              <w:pStyle w:val="6"/>
              <w:jc w:val="center"/>
              <w:rPr>
                <w:rFonts w:hint="eastAsia" w:ascii="楷体_GB2312" w:hAnsi="楷体_GB2312" w:eastAsia="楷体_GB2312"/>
                <w:sz w:val="32"/>
              </w:rPr>
            </w:pPr>
            <w:r>
              <w:rPr>
                <w:rFonts w:hint="eastAsia" w:eastAsia="仿宋_GB2312"/>
                <w:b/>
                <w:sz w:val="24"/>
                <w:szCs w:val="24"/>
              </w:rPr>
              <w:t>市总</w:t>
            </w:r>
            <w:r>
              <w:rPr>
                <w:rFonts w:eastAsia="仿宋_GB2312"/>
                <w:b/>
                <w:sz w:val="24"/>
                <w:szCs w:val="24"/>
              </w:rPr>
              <w:t>　　　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54" w:type="dxa"/>
            <w:vMerge w:val="restart"/>
            <w:vAlign w:val="center"/>
          </w:tcPr>
          <w:p>
            <w:pPr>
              <w:pStyle w:val="6"/>
              <w:jc w:val="center"/>
              <w:rPr>
                <w:rFonts w:hint="eastAsia" w:ascii="黑体" w:hAnsi="黑体" w:eastAsia="黑体"/>
                <w:sz w:val="24"/>
              </w:rPr>
            </w:pPr>
            <w:r>
              <w:rPr>
                <w:rFonts w:hint="eastAsia" w:ascii="黑体" w:hAnsi="黑体" w:eastAsia="黑体"/>
                <w:sz w:val="24"/>
              </w:rPr>
              <w:t>组</w:t>
            </w:r>
          </w:p>
          <w:p>
            <w:pPr>
              <w:pStyle w:val="6"/>
              <w:jc w:val="center"/>
              <w:rPr>
                <w:rFonts w:hint="eastAsia" w:ascii="黑体" w:hAnsi="黑体" w:eastAsia="黑体"/>
                <w:sz w:val="24"/>
              </w:rPr>
            </w:pPr>
            <w:r>
              <w:rPr>
                <w:rFonts w:hint="eastAsia" w:ascii="黑体" w:hAnsi="黑体" w:eastAsia="黑体"/>
                <w:sz w:val="24"/>
              </w:rPr>
              <w:t>织</w:t>
            </w:r>
          </w:p>
          <w:p>
            <w:pPr>
              <w:pStyle w:val="6"/>
              <w:jc w:val="center"/>
              <w:rPr>
                <w:rFonts w:hint="eastAsia" w:ascii="黑体" w:hAnsi="黑体" w:eastAsia="黑体"/>
                <w:sz w:val="24"/>
              </w:rPr>
            </w:pPr>
            <w:r>
              <w:rPr>
                <w:rFonts w:hint="eastAsia" w:ascii="黑体" w:hAnsi="黑体" w:eastAsia="黑体"/>
                <w:sz w:val="24"/>
              </w:rPr>
              <w:t>机</w:t>
            </w:r>
          </w:p>
          <w:p>
            <w:pPr>
              <w:pStyle w:val="6"/>
              <w:jc w:val="center"/>
              <w:rPr>
                <w:rFonts w:hint="eastAsia" w:ascii="黑体" w:hAnsi="黑体" w:eastAsia="黑体"/>
                <w:sz w:val="24"/>
              </w:rPr>
            </w:pPr>
            <w:r>
              <w:rPr>
                <w:rFonts w:hint="eastAsia" w:ascii="黑体" w:hAnsi="黑体" w:eastAsia="黑体"/>
                <w:sz w:val="24"/>
              </w:rPr>
              <w:t>构</w:t>
            </w:r>
          </w:p>
          <w:p>
            <w:pPr>
              <w:pStyle w:val="6"/>
              <w:jc w:val="center"/>
              <w:rPr>
                <w:rFonts w:hint="eastAsia" w:ascii="黑体" w:hAnsi="黑体" w:eastAsia="黑体"/>
                <w:sz w:val="24"/>
              </w:rPr>
            </w:pPr>
            <w:r>
              <w:rPr>
                <w:rFonts w:hint="eastAsia" w:ascii="黑体" w:hAnsi="黑体" w:eastAsia="黑体"/>
                <w:sz w:val="24"/>
              </w:rPr>
              <w:t>健</w:t>
            </w:r>
          </w:p>
          <w:p>
            <w:pPr>
              <w:pStyle w:val="6"/>
              <w:jc w:val="center"/>
              <w:rPr>
                <w:rFonts w:hint="eastAsia" w:ascii="黑体" w:hAnsi="黑体" w:eastAsia="黑体"/>
                <w:sz w:val="24"/>
              </w:rPr>
            </w:pPr>
            <w:r>
              <w:rPr>
                <w:rFonts w:hint="eastAsia" w:ascii="黑体" w:hAnsi="黑体" w:eastAsia="黑体"/>
                <w:sz w:val="24"/>
              </w:rPr>
              <w:t>全</w:t>
            </w:r>
          </w:p>
          <w:p>
            <w:pPr>
              <w:pStyle w:val="5"/>
              <w:spacing w:line="453" w:lineRule="atLeast"/>
              <w:ind w:firstLine="0"/>
              <w:jc w:val="center"/>
              <w:rPr>
                <w:rFonts w:hint="eastAsia" w:ascii="楷体_GB2312" w:hAnsi="楷体_GB2312" w:eastAsia="楷体_GB2312"/>
                <w:color w:val="auto"/>
                <w:sz w:val="32"/>
              </w:rPr>
            </w:pPr>
            <w:r>
              <w:rPr>
                <w:rFonts w:hint="eastAsia" w:ascii="楷体_GB2312" w:hAnsi="楷体_GB2312" w:eastAsia="楷体_GB2312"/>
                <w:color w:val="auto"/>
                <w:sz w:val="24"/>
              </w:rPr>
              <w:t>(15分)</w:t>
            </w:r>
          </w:p>
        </w:tc>
        <w:tc>
          <w:tcPr>
            <w:tcW w:w="556"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1</w:t>
            </w:r>
          </w:p>
        </w:tc>
        <w:tc>
          <w:tcPr>
            <w:tcW w:w="4600" w:type="dxa"/>
            <w:vAlign w:val="center"/>
          </w:tcPr>
          <w:p>
            <w:pPr>
              <w:pStyle w:val="6"/>
              <w:rPr>
                <w:rFonts w:hint="eastAsia" w:ascii="楷体_GB2312" w:hAnsi="楷体_GB2312" w:eastAsia="楷体_GB2312"/>
                <w:sz w:val="32"/>
              </w:rPr>
            </w:pPr>
            <w:r>
              <w:rPr>
                <w:rFonts w:hint="eastAsia" w:ascii="仿宋_GB2312" w:hAnsi="仿宋_GB2312" w:eastAsia="仿宋_GB2312"/>
                <w:sz w:val="24"/>
              </w:rPr>
              <w:t>规范建立工会组织机构，相应建立工会经费审查委员会和女职工委员会、工会劳动法律监督委员会，按时换届</w:t>
            </w:r>
          </w:p>
        </w:tc>
        <w:tc>
          <w:tcPr>
            <w:tcW w:w="847"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6</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2</w:t>
            </w:r>
          </w:p>
        </w:tc>
        <w:tc>
          <w:tcPr>
            <w:tcW w:w="4600" w:type="dxa"/>
            <w:vAlign w:val="center"/>
          </w:tcPr>
          <w:p>
            <w:pPr>
              <w:pStyle w:val="6"/>
              <w:rPr>
                <w:rFonts w:hint="eastAsia" w:ascii="楷体_GB2312" w:hAnsi="楷体_GB2312" w:eastAsia="楷体_GB2312"/>
                <w:sz w:val="32"/>
              </w:rPr>
            </w:pPr>
            <w:r>
              <w:rPr>
                <w:rFonts w:hint="eastAsia" w:ascii="仿宋_GB2312" w:hAnsi="仿宋_GB2312" w:eastAsia="仿宋_GB2312"/>
                <w:sz w:val="24"/>
              </w:rPr>
              <w:t>主席、副主席、委员等有关班子成员的产生符合民主程序，按时换届。</w:t>
            </w:r>
          </w:p>
        </w:tc>
        <w:tc>
          <w:tcPr>
            <w:tcW w:w="847"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3</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3</w:t>
            </w:r>
          </w:p>
        </w:tc>
        <w:tc>
          <w:tcPr>
            <w:tcW w:w="4600" w:type="dxa"/>
            <w:vAlign w:val="center"/>
          </w:tcPr>
          <w:p>
            <w:pPr>
              <w:pStyle w:val="6"/>
              <w:rPr>
                <w:rFonts w:hint="eastAsia" w:ascii="楷体_GB2312" w:hAnsi="楷体_GB2312" w:eastAsia="楷体_GB2312"/>
                <w:sz w:val="32"/>
              </w:rPr>
            </w:pPr>
            <w:r>
              <w:rPr>
                <w:rFonts w:hint="eastAsia" w:ascii="仿宋_GB2312" w:hAnsi="仿宋_GB2312" w:eastAsia="仿宋_GB2312"/>
                <w:sz w:val="24"/>
              </w:rPr>
              <w:t>规范实施“双亮”。</w:t>
            </w:r>
          </w:p>
        </w:tc>
        <w:tc>
          <w:tcPr>
            <w:tcW w:w="847"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3</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4</w:t>
            </w:r>
          </w:p>
        </w:tc>
        <w:tc>
          <w:tcPr>
            <w:tcW w:w="4600" w:type="dxa"/>
            <w:vAlign w:val="center"/>
          </w:tcPr>
          <w:p>
            <w:pPr>
              <w:pStyle w:val="6"/>
              <w:rPr>
                <w:rFonts w:hint="eastAsia" w:ascii="仿宋_GB2312" w:hAnsi="仿宋_GB2312" w:eastAsia="仿宋_GB2312"/>
                <w:sz w:val="24"/>
              </w:rPr>
            </w:pPr>
            <w:r>
              <w:rPr>
                <w:rFonts w:hint="eastAsia" w:ascii="仿宋_GB2312" w:hAnsi="仿宋_GB2312" w:eastAsia="仿宋_GB2312"/>
                <w:sz w:val="24"/>
              </w:rPr>
              <w:t>有独立的办公场所和配套设施、设备。标准按照闽办【2014】104号文件配套</w:t>
            </w:r>
          </w:p>
        </w:tc>
        <w:tc>
          <w:tcPr>
            <w:tcW w:w="847"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3</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54" w:type="dxa"/>
            <w:vMerge w:val="restart"/>
            <w:vAlign w:val="center"/>
          </w:tcPr>
          <w:p>
            <w:pPr>
              <w:pStyle w:val="6"/>
              <w:jc w:val="center"/>
              <w:rPr>
                <w:rFonts w:hint="eastAsia" w:ascii="黑体" w:hAnsi="黑体" w:eastAsia="黑体"/>
                <w:sz w:val="24"/>
              </w:rPr>
            </w:pPr>
            <w:r>
              <w:rPr>
                <w:rFonts w:hint="eastAsia" w:ascii="黑体" w:hAnsi="黑体" w:eastAsia="黑体"/>
                <w:sz w:val="24"/>
              </w:rPr>
              <w:t>工</w:t>
            </w:r>
          </w:p>
          <w:p>
            <w:pPr>
              <w:pStyle w:val="6"/>
              <w:jc w:val="center"/>
              <w:rPr>
                <w:rFonts w:hint="eastAsia" w:ascii="黑体" w:hAnsi="黑体" w:eastAsia="黑体"/>
                <w:sz w:val="24"/>
              </w:rPr>
            </w:pPr>
            <w:r>
              <w:rPr>
                <w:rFonts w:hint="eastAsia" w:ascii="黑体" w:hAnsi="黑体" w:eastAsia="黑体"/>
                <w:sz w:val="24"/>
              </w:rPr>
              <w:t>作</w:t>
            </w:r>
          </w:p>
          <w:p>
            <w:pPr>
              <w:pStyle w:val="6"/>
              <w:jc w:val="center"/>
              <w:rPr>
                <w:rFonts w:hint="eastAsia" w:ascii="黑体" w:hAnsi="黑体" w:eastAsia="黑体"/>
                <w:sz w:val="24"/>
              </w:rPr>
            </w:pPr>
            <w:r>
              <w:rPr>
                <w:rFonts w:hint="eastAsia" w:ascii="黑体" w:hAnsi="黑体" w:eastAsia="黑体"/>
                <w:sz w:val="24"/>
              </w:rPr>
              <w:t>制</w:t>
            </w:r>
          </w:p>
          <w:p>
            <w:pPr>
              <w:pStyle w:val="6"/>
              <w:jc w:val="center"/>
              <w:rPr>
                <w:rFonts w:hint="eastAsia" w:ascii="黑体" w:hAnsi="黑体" w:eastAsia="黑体"/>
                <w:sz w:val="24"/>
              </w:rPr>
            </w:pPr>
            <w:r>
              <w:rPr>
                <w:rFonts w:hint="eastAsia" w:ascii="黑体" w:hAnsi="黑体" w:eastAsia="黑体"/>
                <w:sz w:val="24"/>
              </w:rPr>
              <w:t>度</w:t>
            </w:r>
          </w:p>
          <w:p>
            <w:pPr>
              <w:pStyle w:val="6"/>
              <w:jc w:val="center"/>
              <w:rPr>
                <w:rFonts w:hint="eastAsia" w:ascii="黑体" w:hAnsi="黑体" w:eastAsia="黑体"/>
                <w:sz w:val="24"/>
              </w:rPr>
            </w:pPr>
            <w:r>
              <w:rPr>
                <w:rFonts w:hint="eastAsia" w:ascii="黑体" w:hAnsi="黑体" w:eastAsia="黑体"/>
                <w:sz w:val="24"/>
              </w:rPr>
              <w:t>规</w:t>
            </w:r>
          </w:p>
          <w:p>
            <w:pPr>
              <w:pStyle w:val="6"/>
              <w:jc w:val="center"/>
              <w:rPr>
                <w:rFonts w:hint="eastAsia" w:ascii="黑体" w:hAnsi="黑体" w:eastAsia="黑体"/>
                <w:sz w:val="24"/>
              </w:rPr>
            </w:pPr>
            <w:r>
              <w:rPr>
                <w:rFonts w:hint="eastAsia" w:ascii="黑体" w:hAnsi="黑体" w:eastAsia="黑体"/>
                <w:sz w:val="24"/>
              </w:rPr>
              <w:t>范</w:t>
            </w:r>
          </w:p>
          <w:p>
            <w:pPr>
              <w:pStyle w:val="5"/>
              <w:spacing w:line="453" w:lineRule="atLeast"/>
              <w:ind w:firstLine="0"/>
              <w:jc w:val="center"/>
              <w:rPr>
                <w:rFonts w:hint="eastAsia" w:ascii="楷体_GB2312" w:hAnsi="楷体_GB2312" w:eastAsia="楷体_GB2312"/>
                <w:color w:val="auto"/>
                <w:sz w:val="32"/>
              </w:rPr>
            </w:pPr>
            <w:r>
              <w:rPr>
                <w:rFonts w:hint="eastAsia" w:ascii="楷体_GB2312" w:hAnsi="楷体_GB2312" w:eastAsia="楷体_GB2312"/>
                <w:color w:val="auto"/>
                <w:sz w:val="24"/>
              </w:rPr>
              <w:t>(20分)</w:t>
            </w:r>
          </w:p>
        </w:tc>
        <w:tc>
          <w:tcPr>
            <w:tcW w:w="556"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5</w:t>
            </w:r>
          </w:p>
        </w:tc>
        <w:tc>
          <w:tcPr>
            <w:tcW w:w="4600" w:type="dxa"/>
            <w:vAlign w:val="center"/>
          </w:tcPr>
          <w:p>
            <w:pPr>
              <w:pStyle w:val="6"/>
              <w:rPr>
                <w:rFonts w:hint="eastAsia" w:ascii="仿宋_GB2312" w:hAnsi="仿宋_GB2312" w:eastAsia="仿宋_GB2312"/>
                <w:sz w:val="24"/>
              </w:rPr>
            </w:pPr>
            <w:r>
              <w:rPr>
                <w:rFonts w:hint="eastAsia" w:ascii="仿宋_GB2312" w:hAnsi="仿宋_GB2312" w:eastAsia="仿宋_GB2312"/>
                <w:sz w:val="24"/>
              </w:rPr>
              <w:t>深化党建带工建机制、推进党工共建机制，工会工作纳入同级党委党建工作目标管理考核，党委（或总支、支部）每年至少听取一次工会工作汇报。</w:t>
            </w:r>
          </w:p>
        </w:tc>
        <w:tc>
          <w:tcPr>
            <w:tcW w:w="847"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6</w:t>
            </w:r>
          </w:p>
        </w:tc>
        <w:tc>
          <w:tcPr>
            <w:tcW w:w="4600" w:type="dxa"/>
            <w:vAlign w:val="center"/>
          </w:tcPr>
          <w:p>
            <w:pPr>
              <w:pStyle w:val="6"/>
              <w:rPr>
                <w:rFonts w:hint="eastAsia" w:ascii="仿宋_GB2312" w:hAnsi="仿宋_GB2312" w:eastAsia="仿宋_GB2312"/>
                <w:sz w:val="24"/>
              </w:rPr>
            </w:pPr>
            <w:r>
              <w:rPr>
                <w:rFonts w:hint="eastAsia" w:ascii="仿宋_GB2312" w:hAnsi="仿宋_GB2312" w:eastAsia="仿宋_GB2312"/>
                <w:sz w:val="24"/>
              </w:rPr>
              <w:t>建立政府与工会联席或联系会议制度，研究制定涉及职工切身利益的政策规定主动征求工会意见。</w:t>
            </w:r>
          </w:p>
        </w:tc>
        <w:tc>
          <w:tcPr>
            <w:tcW w:w="847"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6"/>
              <w:jc w:val="center"/>
              <w:rPr>
                <w:rFonts w:hint="eastAsia" w:ascii="仿宋_GB2312" w:hAnsi="仿宋_GB2312" w:eastAsia="仿宋_GB2312"/>
                <w:sz w:val="24"/>
              </w:rPr>
            </w:pPr>
            <w:r>
              <w:rPr>
                <w:rFonts w:hint="eastAsia" w:ascii="仿宋_GB2312" w:hAnsi="仿宋_GB2312" w:eastAsia="仿宋_GB2312"/>
                <w:sz w:val="24"/>
              </w:rPr>
              <w:t>7</w:t>
            </w:r>
          </w:p>
        </w:tc>
        <w:tc>
          <w:tcPr>
            <w:tcW w:w="4600" w:type="dxa"/>
            <w:vAlign w:val="center"/>
          </w:tcPr>
          <w:p>
            <w:pPr>
              <w:pStyle w:val="6"/>
              <w:rPr>
                <w:rFonts w:hint="eastAsia" w:ascii="仿宋_GB2312" w:hAnsi="仿宋_GB2312" w:eastAsia="仿宋_GB2312"/>
                <w:sz w:val="24"/>
              </w:rPr>
            </w:pPr>
            <w:r>
              <w:rPr>
                <w:rFonts w:hint="eastAsia" w:ascii="仿宋_GB2312" w:hAnsi="仿宋_GB2312" w:eastAsia="仿宋_GB2312"/>
                <w:sz w:val="24"/>
              </w:rPr>
              <w:t>建立区域性（或行业性）劳动关系三方协商机制，召开区域性、行业性职代会，协商解决与职工劳动报酬、劳动定额、保险福利、劳动保护、休息休假等重大问题。</w:t>
            </w:r>
          </w:p>
        </w:tc>
        <w:tc>
          <w:tcPr>
            <w:tcW w:w="847" w:type="dxa"/>
            <w:vAlign w:val="center"/>
          </w:tcPr>
          <w:p>
            <w:pPr>
              <w:pStyle w:val="6"/>
              <w:jc w:val="center"/>
              <w:rPr>
                <w:rFonts w:hint="eastAsia" w:ascii="仿宋_GB2312" w:hAnsi="仿宋_GB2312" w:eastAsia="仿宋_GB2312"/>
                <w:sz w:val="24"/>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8</w:t>
            </w:r>
          </w:p>
        </w:tc>
        <w:tc>
          <w:tcPr>
            <w:tcW w:w="4600" w:type="dxa"/>
            <w:vAlign w:val="center"/>
          </w:tcPr>
          <w:p>
            <w:pPr>
              <w:pStyle w:val="6"/>
              <w:rPr>
                <w:rFonts w:hint="eastAsia" w:ascii="楷体_GB2312" w:hAnsi="楷体_GB2312" w:eastAsia="楷体_GB2312"/>
                <w:sz w:val="32"/>
              </w:rPr>
            </w:pPr>
            <w:r>
              <w:rPr>
                <w:rFonts w:hint="eastAsia" w:ascii="仿宋_GB2312" w:hAnsi="仿宋_GB2312" w:eastAsia="仿宋_GB2312"/>
                <w:sz w:val="24"/>
              </w:rPr>
              <w:t>工会委员会会议、会员代表大会等制度健全，运作规范，台账、档案、记录完整。</w:t>
            </w:r>
          </w:p>
        </w:tc>
        <w:tc>
          <w:tcPr>
            <w:tcW w:w="847"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restart"/>
            <w:vAlign w:val="center"/>
          </w:tcPr>
          <w:p>
            <w:pPr>
              <w:pStyle w:val="5"/>
              <w:spacing w:line="240" w:lineRule="auto"/>
              <w:ind w:firstLine="0"/>
              <w:jc w:val="center"/>
              <w:rPr>
                <w:rFonts w:hint="eastAsia" w:ascii="黑体" w:hAnsi="黑体" w:eastAsia="黑体"/>
                <w:bCs/>
                <w:color w:val="auto"/>
                <w:sz w:val="24"/>
              </w:rPr>
            </w:pPr>
            <w:r>
              <w:rPr>
                <w:rFonts w:hint="eastAsia" w:ascii="黑体" w:hAnsi="黑体" w:eastAsia="黑体"/>
                <w:bCs/>
                <w:color w:val="auto"/>
                <w:sz w:val="24"/>
              </w:rPr>
              <w:t>人</w:t>
            </w:r>
          </w:p>
          <w:p>
            <w:pPr>
              <w:pStyle w:val="5"/>
              <w:spacing w:line="240" w:lineRule="auto"/>
              <w:ind w:firstLine="0"/>
              <w:jc w:val="center"/>
              <w:rPr>
                <w:rFonts w:hint="eastAsia" w:ascii="黑体" w:hAnsi="黑体" w:eastAsia="黑体"/>
                <w:bCs/>
                <w:color w:val="auto"/>
                <w:sz w:val="24"/>
              </w:rPr>
            </w:pPr>
            <w:r>
              <w:rPr>
                <w:rFonts w:hint="eastAsia" w:ascii="黑体" w:hAnsi="黑体" w:eastAsia="黑体"/>
                <w:bCs/>
                <w:color w:val="auto"/>
                <w:sz w:val="24"/>
              </w:rPr>
              <w:t>员</w:t>
            </w:r>
          </w:p>
          <w:p>
            <w:pPr>
              <w:pStyle w:val="5"/>
              <w:spacing w:line="240" w:lineRule="auto"/>
              <w:ind w:firstLine="0"/>
              <w:jc w:val="center"/>
              <w:rPr>
                <w:rFonts w:hint="eastAsia" w:ascii="黑体" w:hAnsi="黑体" w:eastAsia="黑体"/>
                <w:bCs/>
                <w:color w:val="auto"/>
                <w:sz w:val="24"/>
              </w:rPr>
            </w:pPr>
            <w:r>
              <w:rPr>
                <w:rFonts w:hint="eastAsia" w:ascii="黑体" w:hAnsi="黑体" w:eastAsia="黑体"/>
                <w:bCs/>
                <w:color w:val="auto"/>
                <w:sz w:val="24"/>
              </w:rPr>
              <w:t>经</w:t>
            </w:r>
          </w:p>
          <w:p>
            <w:pPr>
              <w:pStyle w:val="5"/>
              <w:spacing w:line="240" w:lineRule="auto"/>
              <w:ind w:firstLine="0"/>
              <w:jc w:val="center"/>
              <w:rPr>
                <w:rFonts w:hint="eastAsia" w:ascii="黑体" w:hAnsi="黑体" w:eastAsia="黑体"/>
                <w:bCs/>
                <w:color w:val="auto"/>
                <w:sz w:val="24"/>
              </w:rPr>
            </w:pPr>
            <w:r>
              <w:rPr>
                <w:rFonts w:hint="eastAsia" w:ascii="黑体" w:hAnsi="黑体" w:eastAsia="黑体"/>
                <w:bCs/>
                <w:color w:val="auto"/>
                <w:sz w:val="24"/>
              </w:rPr>
              <w:t>费</w:t>
            </w:r>
          </w:p>
          <w:p>
            <w:pPr>
              <w:pStyle w:val="5"/>
              <w:spacing w:line="240" w:lineRule="auto"/>
              <w:ind w:firstLine="0"/>
              <w:jc w:val="center"/>
              <w:rPr>
                <w:rFonts w:hint="eastAsia" w:ascii="黑体" w:hAnsi="黑体" w:eastAsia="黑体"/>
                <w:bCs/>
                <w:color w:val="auto"/>
                <w:sz w:val="24"/>
              </w:rPr>
            </w:pPr>
            <w:r>
              <w:rPr>
                <w:rFonts w:hint="eastAsia" w:ascii="黑体" w:hAnsi="黑体" w:eastAsia="黑体"/>
                <w:bCs/>
                <w:color w:val="auto"/>
                <w:sz w:val="24"/>
              </w:rPr>
              <w:t>落</w:t>
            </w:r>
          </w:p>
          <w:p>
            <w:pPr>
              <w:pStyle w:val="5"/>
              <w:spacing w:line="240" w:lineRule="auto"/>
              <w:ind w:firstLine="0"/>
              <w:jc w:val="center"/>
              <w:rPr>
                <w:rFonts w:hint="eastAsia" w:ascii="黑体" w:hAnsi="黑体" w:eastAsia="黑体"/>
                <w:bCs/>
                <w:color w:val="auto"/>
                <w:sz w:val="24"/>
              </w:rPr>
            </w:pPr>
            <w:r>
              <w:rPr>
                <w:rFonts w:hint="eastAsia" w:ascii="黑体" w:hAnsi="黑体" w:eastAsia="黑体"/>
                <w:bCs/>
                <w:color w:val="auto"/>
                <w:sz w:val="24"/>
              </w:rPr>
              <w:t>实</w:t>
            </w:r>
          </w:p>
          <w:p>
            <w:pPr>
              <w:pStyle w:val="5"/>
              <w:spacing w:line="240" w:lineRule="auto"/>
              <w:ind w:firstLine="0"/>
              <w:jc w:val="center"/>
              <w:rPr>
                <w:rFonts w:hint="eastAsia" w:ascii="黑体" w:hAnsi="黑体" w:eastAsia="黑体"/>
                <w:bCs/>
                <w:color w:val="auto"/>
                <w:sz w:val="24"/>
              </w:rPr>
            </w:pPr>
            <w:r>
              <w:rPr>
                <w:rFonts w:hint="eastAsia" w:ascii="楷体_GB2312" w:hAnsi="楷体_GB2312" w:eastAsia="楷体_GB2312"/>
                <w:color w:val="auto"/>
                <w:sz w:val="24"/>
              </w:rPr>
              <w:t>(15分)</w:t>
            </w:r>
          </w:p>
        </w:tc>
        <w:tc>
          <w:tcPr>
            <w:tcW w:w="556" w:type="dxa"/>
            <w:vAlign w:val="center"/>
          </w:tcPr>
          <w:p>
            <w:pPr>
              <w:pStyle w:val="7"/>
              <w:jc w:val="center"/>
              <w:rPr>
                <w:rFonts w:hint="eastAsia" w:ascii="仿宋_GB2312" w:hAnsi="仿宋_GB2312" w:eastAsia="仿宋_GB2312"/>
                <w:sz w:val="24"/>
              </w:rPr>
            </w:pPr>
            <w:r>
              <w:rPr>
                <w:rFonts w:hint="eastAsia" w:ascii="仿宋_GB2312" w:hAnsi="仿宋_GB2312" w:eastAsia="仿宋_GB2312"/>
                <w:sz w:val="24"/>
              </w:rPr>
              <w:t>9</w:t>
            </w:r>
          </w:p>
        </w:tc>
        <w:tc>
          <w:tcPr>
            <w:tcW w:w="4600" w:type="dxa"/>
            <w:vAlign w:val="center"/>
          </w:tcPr>
          <w:p>
            <w:pPr>
              <w:pStyle w:val="6"/>
              <w:rPr>
                <w:rFonts w:hint="eastAsia" w:ascii="仿宋_GB2312" w:hAnsi="仿宋_GB2312" w:eastAsia="仿宋_GB2312"/>
                <w:sz w:val="24"/>
              </w:rPr>
            </w:pPr>
            <w:r>
              <w:rPr>
                <w:rFonts w:hint="eastAsia" w:ascii="仿宋_GB2312" w:hAnsi="仿宋_GB2312" w:eastAsia="仿宋_GB2312"/>
                <w:sz w:val="24"/>
              </w:rPr>
              <w:t>工会领导班子健全，工会主席按党政同级副职配备，副主席享受中层正职待遇，</w:t>
            </w:r>
          </w:p>
        </w:tc>
        <w:tc>
          <w:tcPr>
            <w:tcW w:w="847" w:type="dxa"/>
            <w:vAlign w:val="center"/>
          </w:tcPr>
          <w:p>
            <w:pPr>
              <w:pStyle w:val="6"/>
              <w:jc w:val="center"/>
              <w:rPr>
                <w:rFonts w:hint="eastAsia" w:ascii="仿宋_GB2312" w:hAnsi="仿宋_GB2312" w:eastAsia="仿宋_GB2312"/>
                <w:sz w:val="24"/>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top"/>
          </w:tcPr>
          <w:p>
            <w:pPr>
              <w:pStyle w:val="5"/>
              <w:spacing w:line="240" w:lineRule="auto"/>
              <w:ind w:firstLine="0"/>
              <w:rPr>
                <w:rFonts w:hint="eastAsia" w:ascii="楷体_GB2312" w:hAnsi="楷体_GB2312" w:eastAsia="楷体_GB2312"/>
                <w:color w:val="auto"/>
                <w:sz w:val="24"/>
              </w:rPr>
            </w:pPr>
          </w:p>
        </w:tc>
        <w:tc>
          <w:tcPr>
            <w:tcW w:w="556" w:type="dxa"/>
            <w:vAlign w:val="center"/>
          </w:tcPr>
          <w:p>
            <w:pPr>
              <w:pStyle w:val="7"/>
              <w:jc w:val="center"/>
              <w:rPr>
                <w:rFonts w:hint="eastAsia" w:ascii="仿宋_GB2312" w:hAnsi="仿宋_GB2312" w:eastAsia="仿宋_GB2312"/>
                <w:sz w:val="24"/>
              </w:rPr>
            </w:pPr>
            <w:r>
              <w:rPr>
                <w:rFonts w:hint="eastAsia" w:ascii="仿宋_GB2312" w:hAnsi="仿宋_GB2312" w:eastAsia="仿宋_GB2312"/>
                <w:sz w:val="24"/>
              </w:rPr>
              <w:t>10</w:t>
            </w:r>
          </w:p>
        </w:tc>
        <w:tc>
          <w:tcPr>
            <w:tcW w:w="4600" w:type="dxa"/>
            <w:vAlign w:val="center"/>
          </w:tcPr>
          <w:p>
            <w:pPr>
              <w:pStyle w:val="6"/>
              <w:rPr>
                <w:rFonts w:hint="eastAsia" w:ascii="仿宋_GB2312" w:hAnsi="仿宋_GB2312" w:eastAsia="仿宋_GB2312"/>
                <w:sz w:val="24"/>
              </w:rPr>
            </w:pPr>
            <w:r>
              <w:rPr>
                <w:rFonts w:hint="eastAsia" w:ascii="仿宋_GB2312" w:hAnsi="仿宋_GB2312" w:eastAsia="仿宋_GB2312"/>
                <w:sz w:val="24"/>
              </w:rPr>
              <w:t>按要求配备专职干部、工会专干。</w:t>
            </w:r>
          </w:p>
        </w:tc>
        <w:tc>
          <w:tcPr>
            <w:tcW w:w="847" w:type="dxa"/>
            <w:vAlign w:val="center"/>
          </w:tcPr>
          <w:p>
            <w:pPr>
              <w:pStyle w:val="6"/>
              <w:jc w:val="center"/>
              <w:rPr>
                <w:rFonts w:hint="eastAsia" w:ascii="仿宋_GB2312" w:hAnsi="仿宋_GB2312" w:eastAsia="仿宋_GB2312"/>
                <w:sz w:val="24"/>
              </w:rPr>
            </w:pPr>
            <w:r>
              <w:rPr>
                <w:rFonts w:hint="eastAsia" w:ascii="仿宋_GB2312" w:hAnsi="仿宋_GB2312" w:eastAsia="仿宋_GB2312"/>
                <w:sz w:val="24"/>
              </w:rPr>
              <w:t>3</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top"/>
          </w:tcPr>
          <w:p>
            <w:pPr>
              <w:pStyle w:val="5"/>
              <w:spacing w:line="453" w:lineRule="atLeast"/>
              <w:rPr>
                <w:rFonts w:hint="eastAsia" w:ascii="楷体_GB2312" w:hAnsi="楷体_GB2312" w:eastAsia="楷体_GB2312"/>
                <w:color w:val="auto"/>
                <w:sz w:val="32"/>
              </w:rPr>
            </w:pPr>
          </w:p>
        </w:tc>
        <w:tc>
          <w:tcPr>
            <w:tcW w:w="556" w:type="dxa"/>
            <w:vAlign w:val="center"/>
          </w:tcPr>
          <w:p>
            <w:pPr>
              <w:pStyle w:val="7"/>
              <w:jc w:val="center"/>
              <w:rPr>
                <w:rFonts w:hint="eastAsia" w:ascii="仿宋_GB2312" w:hAnsi="仿宋_GB2312" w:eastAsia="仿宋_GB2312"/>
                <w:sz w:val="24"/>
              </w:rPr>
            </w:pPr>
            <w:r>
              <w:rPr>
                <w:rFonts w:hint="eastAsia" w:ascii="仿宋_GB2312" w:hAnsi="仿宋_GB2312" w:eastAsia="仿宋_GB2312"/>
                <w:sz w:val="24"/>
              </w:rPr>
              <w:t>11</w:t>
            </w:r>
          </w:p>
        </w:tc>
        <w:tc>
          <w:tcPr>
            <w:tcW w:w="4600" w:type="dxa"/>
            <w:vAlign w:val="center"/>
          </w:tcPr>
          <w:p>
            <w:pPr>
              <w:pStyle w:val="8"/>
              <w:rPr>
                <w:rFonts w:hint="eastAsia" w:ascii="仿宋_GB2312" w:hAnsi="仿宋_GB2312" w:eastAsia="仿宋_GB2312"/>
                <w:sz w:val="24"/>
              </w:rPr>
            </w:pPr>
            <w:r>
              <w:rPr>
                <w:rFonts w:hint="eastAsia" w:ascii="仿宋_GB2312" w:hAnsi="仿宋_GB2312" w:eastAsia="仿宋_GB2312"/>
                <w:sz w:val="24"/>
              </w:rPr>
              <w:t>工会有经费保障，有同级政府或上级工会配套的专项工会工作经费。</w:t>
            </w:r>
          </w:p>
        </w:tc>
        <w:tc>
          <w:tcPr>
            <w:tcW w:w="847" w:type="dxa"/>
            <w:vAlign w:val="center"/>
          </w:tcPr>
          <w:p>
            <w:pPr>
              <w:pStyle w:val="6"/>
              <w:jc w:val="center"/>
              <w:rPr>
                <w:rFonts w:hint="eastAsia" w:ascii="仿宋_GB2312" w:hAnsi="仿宋_GB2312" w:eastAsia="仿宋_GB2312"/>
                <w:sz w:val="24"/>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top"/>
          </w:tcPr>
          <w:p>
            <w:pPr>
              <w:pStyle w:val="5"/>
              <w:spacing w:line="453" w:lineRule="atLeast"/>
              <w:rPr>
                <w:rFonts w:hint="eastAsia" w:ascii="楷体_GB2312" w:hAnsi="楷体_GB2312" w:eastAsia="楷体_GB2312"/>
                <w:color w:val="auto"/>
                <w:sz w:val="32"/>
              </w:rPr>
            </w:pPr>
          </w:p>
        </w:tc>
        <w:tc>
          <w:tcPr>
            <w:tcW w:w="556" w:type="dxa"/>
            <w:vAlign w:val="center"/>
          </w:tcPr>
          <w:p>
            <w:pPr>
              <w:pStyle w:val="7"/>
              <w:jc w:val="center"/>
              <w:rPr>
                <w:rFonts w:hint="eastAsia" w:ascii="仿宋_GB2312" w:hAnsi="仿宋_GB2312" w:eastAsia="仿宋_GB2312"/>
                <w:sz w:val="24"/>
              </w:rPr>
            </w:pPr>
            <w:r>
              <w:rPr>
                <w:rFonts w:hint="eastAsia" w:ascii="仿宋_GB2312" w:hAnsi="仿宋_GB2312" w:eastAsia="仿宋_GB2312"/>
                <w:sz w:val="24"/>
              </w:rPr>
              <w:t>12</w:t>
            </w:r>
          </w:p>
        </w:tc>
        <w:tc>
          <w:tcPr>
            <w:tcW w:w="4600" w:type="dxa"/>
            <w:vAlign w:val="center"/>
          </w:tcPr>
          <w:p>
            <w:pPr>
              <w:pStyle w:val="6"/>
              <w:rPr>
                <w:rFonts w:hint="eastAsia" w:ascii="仿宋_GB2312" w:hAnsi="仿宋_GB2312" w:eastAsia="仿宋_GB2312"/>
                <w:sz w:val="24"/>
              </w:rPr>
            </w:pPr>
            <w:r>
              <w:rPr>
                <w:rFonts w:hint="eastAsia" w:ascii="仿宋_GB2312" w:hAnsi="仿宋_GB2312" w:eastAsia="仿宋_GB2312"/>
                <w:sz w:val="24"/>
              </w:rPr>
              <w:t>工会经费使用管理规范，无违反工会财务管理规定。</w:t>
            </w:r>
          </w:p>
        </w:tc>
        <w:tc>
          <w:tcPr>
            <w:tcW w:w="847" w:type="dxa"/>
            <w:vAlign w:val="center"/>
          </w:tcPr>
          <w:p>
            <w:pPr>
              <w:pStyle w:val="6"/>
              <w:jc w:val="center"/>
              <w:rPr>
                <w:rFonts w:hint="eastAsia" w:ascii="仿宋_GB2312" w:hAnsi="仿宋_GB2312" w:eastAsia="仿宋_GB2312"/>
                <w:sz w:val="24"/>
              </w:rPr>
            </w:pPr>
            <w:r>
              <w:rPr>
                <w:rFonts w:hint="eastAsia" w:ascii="仿宋_GB2312" w:hAnsi="仿宋_GB2312" w:eastAsia="仿宋_GB2312"/>
                <w:sz w:val="24"/>
              </w:rPr>
              <w:t>2</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Align w:val="center"/>
          </w:tcPr>
          <w:p>
            <w:pPr>
              <w:pStyle w:val="6"/>
              <w:jc w:val="center"/>
              <w:rPr>
                <w:rFonts w:hint="eastAsia" w:ascii="楷体_GB2312" w:hAnsi="楷体_GB2312" w:eastAsia="楷体_GB2312"/>
                <w:sz w:val="32"/>
              </w:rPr>
            </w:pPr>
            <w:r>
              <w:rPr>
                <w:rFonts w:hint="eastAsia" w:ascii="黑体" w:hAnsi="黑体" w:eastAsia="黑体"/>
                <w:sz w:val="24"/>
              </w:rPr>
              <w:t>项  目</w:t>
            </w:r>
          </w:p>
        </w:tc>
        <w:tc>
          <w:tcPr>
            <w:tcW w:w="556" w:type="dxa"/>
            <w:vAlign w:val="center"/>
          </w:tcPr>
          <w:p>
            <w:pPr>
              <w:pStyle w:val="6"/>
              <w:jc w:val="center"/>
              <w:rPr>
                <w:rFonts w:hint="eastAsia" w:ascii="楷体_GB2312" w:hAnsi="楷体_GB2312" w:eastAsia="楷体_GB2312"/>
                <w:sz w:val="32"/>
              </w:rPr>
            </w:pPr>
            <w:r>
              <w:rPr>
                <w:rFonts w:hint="eastAsia" w:ascii="黑体" w:hAnsi="黑体" w:eastAsia="黑体"/>
                <w:sz w:val="24"/>
              </w:rPr>
              <w:t>序号</w:t>
            </w:r>
          </w:p>
        </w:tc>
        <w:tc>
          <w:tcPr>
            <w:tcW w:w="4600" w:type="dxa"/>
            <w:vAlign w:val="center"/>
          </w:tcPr>
          <w:p>
            <w:pPr>
              <w:pStyle w:val="6"/>
              <w:jc w:val="center"/>
              <w:rPr>
                <w:rFonts w:hint="eastAsia" w:ascii="楷体_GB2312" w:hAnsi="楷体_GB2312" w:eastAsia="楷体_GB2312"/>
                <w:sz w:val="32"/>
              </w:rPr>
            </w:pPr>
            <w:r>
              <w:rPr>
                <w:rFonts w:hint="eastAsia" w:ascii="黑体" w:hAnsi="黑体" w:eastAsia="黑体"/>
                <w:sz w:val="24"/>
              </w:rPr>
              <w:t>内  容</w:t>
            </w:r>
          </w:p>
        </w:tc>
        <w:tc>
          <w:tcPr>
            <w:tcW w:w="847" w:type="dxa"/>
            <w:vAlign w:val="center"/>
          </w:tcPr>
          <w:p>
            <w:pPr>
              <w:pStyle w:val="6"/>
              <w:jc w:val="center"/>
              <w:rPr>
                <w:rFonts w:hint="eastAsia" w:ascii="黑体" w:hAnsi="黑体" w:eastAsia="黑体"/>
                <w:sz w:val="24"/>
              </w:rPr>
            </w:pPr>
            <w:r>
              <w:rPr>
                <w:rFonts w:hint="eastAsia" w:ascii="黑体" w:hAnsi="黑体" w:eastAsia="黑体"/>
                <w:sz w:val="24"/>
              </w:rPr>
              <w:t>标准</w:t>
            </w:r>
          </w:p>
          <w:p>
            <w:pPr>
              <w:pStyle w:val="6"/>
              <w:jc w:val="center"/>
              <w:rPr>
                <w:rFonts w:hint="eastAsia" w:ascii="楷体_GB2312" w:hAnsi="楷体_GB2312" w:eastAsia="楷体_GB2312"/>
                <w:sz w:val="32"/>
              </w:rPr>
            </w:pPr>
            <w:r>
              <w:rPr>
                <w:rFonts w:hint="eastAsia" w:ascii="黑体" w:hAnsi="黑体" w:eastAsia="黑体"/>
                <w:sz w:val="24"/>
              </w:rPr>
              <w:t>分</w:t>
            </w:r>
          </w:p>
        </w:tc>
        <w:tc>
          <w:tcPr>
            <w:tcW w:w="723" w:type="dxa"/>
            <w:vAlign w:val="center"/>
          </w:tcPr>
          <w:p>
            <w:pPr>
              <w:pStyle w:val="6"/>
              <w:jc w:val="center"/>
              <w:rPr>
                <w:rFonts w:hint="eastAsia" w:ascii="楷体_GB2312" w:hAnsi="楷体_GB2312" w:eastAsia="楷体_GB2312"/>
                <w:sz w:val="32"/>
              </w:rPr>
            </w:pPr>
            <w:r>
              <w:rPr>
                <w:rFonts w:hint="eastAsia" w:ascii="黑体" w:hAnsi="黑体" w:eastAsia="黑体"/>
                <w:sz w:val="24"/>
              </w:rPr>
              <w:t>自评分</w:t>
            </w:r>
          </w:p>
        </w:tc>
        <w:tc>
          <w:tcPr>
            <w:tcW w:w="721" w:type="dxa"/>
            <w:vAlign w:val="center"/>
          </w:tcPr>
          <w:p>
            <w:pPr>
              <w:pStyle w:val="6"/>
              <w:jc w:val="center"/>
              <w:rPr>
                <w:rFonts w:hint="eastAsia" w:ascii="楷体_GB2312" w:hAnsi="楷体_GB2312" w:eastAsia="楷体_GB2312"/>
                <w:sz w:val="32"/>
              </w:rPr>
            </w:pPr>
            <w:r>
              <w:rPr>
                <w:rFonts w:hint="eastAsia" w:ascii="黑体" w:hAnsi="黑体" w:eastAsia="黑体"/>
                <w:sz w:val="24"/>
              </w:rPr>
              <w:t>考核分</w:t>
            </w:r>
          </w:p>
        </w:tc>
        <w:tc>
          <w:tcPr>
            <w:tcW w:w="779" w:type="dxa"/>
            <w:vAlign w:val="center"/>
          </w:tcPr>
          <w:p>
            <w:pPr>
              <w:pStyle w:val="6"/>
              <w:jc w:val="center"/>
              <w:rPr>
                <w:rFonts w:hint="eastAsia" w:ascii="楷体_GB2312" w:hAnsi="楷体_GB2312" w:eastAsia="楷体_GB2312"/>
                <w:sz w:val="32"/>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54" w:type="dxa"/>
            <w:vMerge w:val="restart"/>
            <w:vAlign w:val="center"/>
          </w:tcPr>
          <w:p>
            <w:pPr>
              <w:pStyle w:val="7"/>
              <w:jc w:val="center"/>
              <w:rPr>
                <w:rFonts w:hint="eastAsia" w:ascii="黑体" w:hAnsi="黑体" w:eastAsia="黑体"/>
                <w:sz w:val="24"/>
              </w:rPr>
            </w:pPr>
            <w:r>
              <w:rPr>
                <w:rFonts w:hint="eastAsia" w:ascii="黑体" w:hAnsi="黑体" w:eastAsia="黑体"/>
                <w:sz w:val="24"/>
              </w:rPr>
              <w:t>履</w:t>
            </w:r>
          </w:p>
          <w:p>
            <w:pPr>
              <w:pStyle w:val="7"/>
              <w:jc w:val="center"/>
              <w:rPr>
                <w:rFonts w:hint="eastAsia" w:ascii="黑体" w:hAnsi="黑体" w:eastAsia="黑体"/>
                <w:sz w:val="24"/>
              </w:rPr>
            </w:pPr>
            <w:r>
              <w:rPr>
                <w:rFonts w:hint="eastAsia" w:ascii="黑体" w:hAnsi="黑体" w:eastAsia="黑体"/>
                <w:sz w:val="24"/>
              </w:rPr>
              <w:t>职</w:t>
            </w:r>
          </w:p>
          <w:p>
            <w:pPr>
              <w:pStyle w:val="7"/>
              <w:jc w:val="center"/>
              <w:rPr>
                <w:rFonts w:hint="eastAsia" w:ascii="黑体" w:hAnsi="黑体" w:eastAsia="黑体"/>
                <w:sz w:val="24"/>
              </w:rPr>
            </w:pPr>
            <w:r>
              <w:rPr>
                <w:rFonts w:hint="eastAsia" w:ascii="黑体" w:hAnsi="黑体" w:eastAsia="黑体"/>
                <w:sz w:val="24"/>
              </w:rPr>
              <w:t>到</w:t>
            </w:r>
          </w:p>
          <w:p>
            <w:pPr>
              <w:pStyle w:val="7"/>
              <w:jc w:val="center"/>
              <w:rPr>
                <w:rFonts w:hint="eastAsia" w:ascii="黑体" w:hAnsi="黑体" w:eastAsia="黑体"/>
                <w:sz w:val="24"/>
              </w:rPr>
            </w:pPr>
            <w:r>
              <w:rPr>
                <w:rFonts w:hint="eastAsia" w:ascii="黑体" w:hAnsi="黑体" w:eastAsia="黑体"/>
                <w:sz w:val="24"/>
              </w:rPr>
              <w:t>位</w:t>
            </w:r>
          </w:p>
          <w:p>
            <w:pPr>
              <w:pStyle w:val="5"/>
              <w:spacing w:line="453" w:lineRule="atLeast"/>
              <w:ind w:firstLine="0"/>
              <w:jc w:val="center"/>
              <w:rPr>
                <w:rFonts w:hint="eastAsia" w:ascii="楷体_GB2312" w:hAnsi="楷体_GB2312" w:eastAsia="楷体_GB2312"/>
                <w:color w:val="auto"/>
                <w:sz w:val="32"/>
              </w:rPr>
            </w:pPr>
            <w:r>
              <w:rPr>
                <w:rFonts w:hint="eastAsia" w:ascii="楷体_GB2312" w:hAnsi="楷体_GB2312" w:eastAsia="楷体_GB2312"/>
                <w:color w:val="auto"/>
                <w:sz w:val="24"/>
              </w:rPr>
              <w:t>(40分)</w:t>
            </w:r>
          </w:p>
        </w:tc>
        <w:tc>
          <w:tcPr>
            <w:tcW w:w="556"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13</w:t>
            </w:r>
          </w:p>
        </w:tc>
        <w:tc>
          <w:tcPr>
            <w:tcW w:w="4600" w:type="dxa"/>
            <w:vAlign w:val="center"/>
          </w:tcPr>
          <w:p>
            <w:pPr>
              <w:pStyle w:val="7"/>
              <w:rPr>
                <w:rFonts w:hint="eastAsia" w:ascii="仿宋_GB2312" w:hAnsi="仿宋_GB2312" w:eastAsia="仿宋_GB2312"/>
                <w:sz w:val="24"/>
              </w:rPr>
            </w:pPr>
            <w:r>
              <w:rPr>
                <w:rFonts w:hint="eastAsia" w:ascii="仿宋_GB2312" w:hAnsi="仿宋_GB2312" w:eastAsia="仿宋_GB2312"/>
                <w:sz w:val="24"/>
              </w:rPr>
              <w:t>工会建会率、职工入会率分别达到90%以上，其中农民工入会率达到80%以上，所属基层工会和会员情况台账完整。</w:t>
            </w:r>
          </w:p>
        </w:tc>
        <w:tc>
          <w:tcPr>
            <w:tcW w:w="847" w:type="dxa"/>
            <w:vAlign w:val="center"/>
          </w:tcPr>
          <w:p>
            <w:pPr>
              <w:pStyle w:val="7"/>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6"/>
              <w:jc w:val="center"/>
              <w:rPr>
                <w:rFonts w:hint="eastAsia" w:ascii="楷体_GB2312" w:hAnsi="楷体_GB2312" w:eastAsia="楷体_GB2312"/>
                <w:sz w:val="32"/>
              </w:rPr>
            </w:pPr>
            <w:r>
              <w:rPr>
                <w:rFonts w:hint="eastAsia" w:ascii="仿宋_GB2312" w:hAnsi="仿宋_GB2312" w:eastAsia="仿宋_GB2312"/>
                <w:sz w:val="24"/>
              </w:rPr>
              <w:t>14</w:t>
            </w:r>
          </w:p>
        </w:tc>
        <w:tc>
          <w:tcPr>
            <w:tcW w:w="4600" w:type="dxa"/>
            <w:vAlign w:val="center"/>
          </w:tcPr>
          <w:p>
            <w:pPr>
              <w:pStyle w:val="7"/>
              <w:rPr>
                <w:rFonts w:hint="eastAsia" w:ascii="仿宋_GB2312" w:hAnsi="仿宋_GB2312" w:eastAsia="仿宋_GB2312"/>
                <w:sz w:val="24"/>
              </w:rPr>
            </w:pPr>
            <w:r>
              <w:rPr>
                <w:rFonts w:hint="eastAsia" w:ascii="仿宋_GB2312" w:hAnsi="仿宋_GB2312" w:eastAsia="仿宋_GB2312"/>
                <w:sz w:val="24"/>
              </w:rPr>
              <w:t>推动辖区内基层工会实施职工素质建设工程有力有效。</w:t>
            </w:r>
          </w:p>
        </w:tc>
        <w:tc>
          <w:tcPr>
            <w:tcW w:w="847" w:type="dxa"/>
            <w:vAlign w:val="center"/>
          </w:tcPr>
          <w:p>
            <w:pPr>
              <w:pStyle w:val="7"/>
              <w:jc w:val="center"/>
              <w:rPr>
                <w:rFonts w:hint="eastAsia" w:ascii="楷体_GB2312" w:hAnsi="楷体_GB2312" w:eastAsia="楷体_GB2312"/>
                <w:sz w:val="32"/>
              </w:rPr>
            </w:pPr>
            <w:r>
              <w:rPr>
                <w:rFonts w:hint="eastAsia" w:ascii="仿宋_GB2312" w:hAnsi="仿宋_GB2312" w:eastAsia="仿宋_GB2312"/>
                <w:sz w:val="24"/>
              </w:rPr>
              <w:t>10</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6"/>
              <w:jc w:val="center"/>
              <w:rPr>
                <w:rFonts w:hint="eastAsia" w:ascii="仿宋_GB2312" w:hAnsi="仿宋_GB2312" w:eastAsia="仿宋_GB2312"/>
                <w:sz w:val="24"/>
              </w:rPr>
            </w:pPr>
            <w:r>
              <w:rPr>
                <w:rFonts w:hint="eastAsia" w:ascii="仿宋_GB2312" w:hAnsi="仿宋_GB2312" w:eastAsia="仿宋_GB2312"/>
                <w:sz w:val="24"/>
              </w:rPr>
              <w:t>15</w:t>
            </w:r>
          </w:p>
        </w:tc>
        <w:tc>
          <w:tcPr>
            <w:tcW w:w="4600" w:type="dxa"/>
            <w:vAlign w:val="center"/>
          </w:tcPr>
          <w:p>
            <w:pPr>
              <w:pStyle w:val="7"/>
              <w:rPr>
                <w:rFonts w:hint="eastAsia" w:ascii="仿宋_GB2312" w:hAnsi="仿宋_GB2312" w:eastAsia="仿宋_GB2312"/>
                <w:sz w:val="24"/>
              </w:rPr>
            </w:pPr>
            <w:r>
              <w:rPr>
                <w:rFonts w:hint="eastAsia" w:ascii="仿宋_GB2312" w:hAnsi="仿宋_GB2312" w:eastAsia="仿宋_GB2312"/>
                <w:sz w:val="24"/>
              </w:rPr>
              <w:t>深入实施职工温暖工程，有规范化的服务职工窗口，医疗互助、困难帮扶等工作实现经常化、制度化。</w:t>
            </w:r>
          </w:p>
        </w:tc>
        <w:tc>
          <w:tcPr>
            <w:tcW w:w="847" w:type="dxa"/>
            <w:vAlign w:val="center"/>
          </w:tcPr>
          <w:p>
            <w:pPr>
              <w:pStyle w:val="7"/>
              <w:jc w:val="center"/>
              <w:rPr>
                <w:rFonts w:hint="eastAsia" w:ascii="仿宋_GB2312" w:hAnsi="仿宋_GB2312" w:eastAsia="仿宋_GB2312"/>
                <w:sz w:val="24"/>
              </w:rPr>
            </w:pPr>
            <w:r>
              <w:rPr>
                <w:rFonts w:hint="eastAsia" w:ascii="仿宋_GB2312" w:hAnsi="仿宋_GB2312" w:eastAsia="仿宋_GB2312"/>
                <w:sz w:val="24"/>
              </w:rPr>
              <w:t>10</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6"/>
              <w:jc w:val="center"/>
              <w:rPr>
                <w:rFonts w:hint="eastAsia" w:ascii="仿宋_GB2312" w:hAnsi="仿宋_GB2312" w:eastAsia="仿宋_GB2312"/>
                <w:sz w:val="24"/>
              </w:rPr>
            </w:pPr>
            <w:r>
              <w:rPr>
                <w:rFonts w:hint="eastAsia" w:ascii="仿宋_GB2312" w:hAnsi="仿宋_GB2312" w:eastAsia="仿宋_GB2312"/>
                <w:sz w:val="24"/>
              </w:rPr>
              <w:t>16</w:t>
            </w:r>
          </w:p>
        </w:tc>
        <w:tc>
          <w:tcPr>
            <w:tcW w:w="4600" w:type="dxa"/>
            <w:vAlign w:val="center"/>
          </w:tcPr>
          <w:p>
            <w:pPr>
              <w:pStyle w:val="8"/>
              <w:rPr>
                <w:rFonts w:hint="eastAsia" w:ascii="仿宋_GB2312" w:hAnsi="仿宋_GB2312" w:eastAsia="仿宋_GB2312"/>
                <w:sz w:val="24"/>
              </w:rPr>
            </w:pPr>
            <w:r>
              <w:rPr>
                <w:rFonts w:hint="eastAsia" w:ascii="仿宋_GB2312" w:hAnsi="仿宋_GB2312" w:eastAsia="仿宋_GB2312"/>
                <w:sz w:val="24"/>
              </w:rPr>
              <w:t>指导企业建立劳动合同、集体协商和集体合同制度，督促基层单位落实民主管理制度。区域内职代会和企业工资集体协商建制率均达90%以上。</w:t>
            </w:r>
          </w:p>
        </w:tc>
        <w:tc>
          <w:tcPr>
            <w:tcW w:w="847" w:type="dxa"/>
            <w:vAlign w:val="center"/>
          </w:tcPr>
          <w:p>
            <w:pPr>
              <w:pStyle w:val="7"/>
              <w:jc w:val="center"/>
              <w:rPr>
                <w:rFonts w:hint="eastAsia" w:ascii="仿宋_GB2312" w:hAnsi="仿宋_GB2312" w:eastAsia="仿宋_GB2312"/>
                <w:sz w:val="24"/>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7"/>
              <w:jc w:val="center"/>
              <w:rPr>
                <w:rFonts w:hint="eastAsia" w:ascii="楷体_GB2312" w:hAnsi="楷体_GB2312" w:eastAsia="楷体_GB2312"/>
                <w:sz w:val="32"/>
              </w:rPr>
            </w:pPr>
            <w:r>
              <w:rPr>
                <w:rFonts w:hint="eastAsia" w:ascii="仿宋_GB2312" w:hAnsi="仿宋_GB2312" w:eastAsia="仿宋_GB2312"/>
                <w:sz w:val="24"/>
              </w:rPr>
              <w:t>17</w:t>
            </w:r>
          </w:p>
        </w:tc>
        <w:tc>
          <w:tcPr>
            <w:tcW w:w="4600" w:type="dxa"/>
            <w:vAlign w:val="center"/>
          </w:tcPr>
          <w:p>
            <w:pPr>
              <w:pStyle w:val="7"/>
              <w:rPr>
                <w:rFonts w:hint="eastAsia" w:ascii="仿宋_GB2312" w:hAnsi="仿宋_GB2312" w:eastAsia="仿宋_GB2312"/>
                <w:sz w:val="24"/>
              </w:rPr>
            </w:pPr>
            <w:r>
              <w:rPr>
                <w:rFonts w:hint="eastAsia" w:ascii="仿宋_GB2312" w:hAnsi="仿宋_GB2312" w:eastAsia="仿宋_GB2312"/>
                <w:sz w:val="24"/>
              </w:rPr>
              <w:t>开展和谐劳动关系创建工作，开展工会劳动法律监督工作、劳动安全卫生监督、劳动争议调解组织健全工作落实。</w:t>
            </w:r>
          </w:p>
        </w:tc>
        <w:tc>
          <w:tcPr>
            <w:tcW w:w="847" w:type="dxa"/>
            <w:vAlign w:val="center"/>
          </w:tcPr>
          <w:p>
            <w:pPr>
              <w:pStyle w:val="7"/>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954" w:type="dxa"/>
            <w:vMerge w:val="continue"/>
            <w:vAlign w:val="center"/>
          </w:tcPr>
          <w:p>
            <w:pPr>
              <w:pStyle w:val="5"/>
              <w:spacing w:line="453" w:lineRule="atLeast"/>
              <w:jc w:val="center"/>
              <w:rPr>
                <w:rFonts w:hint="eastAsia" w:ascii="楷体_GB2312" w:hAnsi="楷体_GB2312" w:eastAsia="楷体_GB2312"/>
                <w:color w:val="auto"/>
                <w:sz w:val="32"/>
              </w:rPr>
            </w:pPr>
          </w:p>
        </w:tc>
        <w:tc>
          <w:tcPr>
            <w:tcW w:w="556" w:type="dxa"/>
            <w:vAlign w:val="center"/>
          </w:tcPr>
          <w:p>
            <w:pPr>
              <w:pStyle w:val="7"/>
              <w:jc w:val="center"/>
              <w:rPr>
                <w:rFonts w:hint="eastAsia" w:ascii="仿宋_GB2312" w:hAnsi="仿宋_GB2312" w:eastAsia="仿宋_GB2312"/>
                <w:sz w:val="24"/>
              </w:rPr>
            </w:pPr>
            <w:r>
              <w:rPr>
                <w:rFonts w:hint="eastAsia" w:ascii="仿宋_GB2312" w:hAnsi="仿宋_GB2312" w:eastAsia="仿宋_GB2312"/>
                <w:sz w:val="24"/>
              </w:rPr>
              <w:t>18</w:t>
            </w:r>
          </w:p>
        </w:tc>
        <w:tc>
          <w:tcPr>
            <w:tcW w:w="4600" w:type="dxa"/>
            <w:vAlign w:val="center"/>
          </w:tcPr>
          <w:p>
            <w:pPr>
              <w:pStyle w:val="9"/>
              <w:snapToGrid w:val="0"/>
              <w:rPr>
                <w:rFonts w:hint="eastAsia" w:ascii="仿宋_GB2312" w:hAnsi="仿宋_GB2312"/>
                <w:sz w:val="24"/>
              </w:rPr>
            </w:pPr>
            <w:r>
              <w:rPr>
                <w:rFonts w:hint="eastAsia" w:ascii="仿宋_GB2312" w:hAnsi="仿宋_GB2312"/>
                <w:sz w:val="24"/>
              </w:rPr>
              <w:t>辖区内基层工会职工之家建设活动开展活跃，职工文化体育活动丰富多彩。</w:t>
            </w:r>
          </w:p>
          <w:p>
            <w:pPr>
              <w:pStyle w:val="9"/>
              <w:snapToGrid w:val="0"/>
              <w:rPr>
                <w:rFonts w:hint="eastAsia" w:ascii="仿宋_GB2312" w:hAnsi="仿宋_GB2312"/>
                <w:sz w:val="24"/>
              </w:rPr>
            </w:pPr>
            <w:r>
              <w:rPr>
                <w:rFonts w:hint="eastAsia" w:ascii="仿宋_GB2312" w:hAnsi="仿宋_GB2312"/>
                <w:sz w:val="24"/>
              </w:rPr>
              <w:t>为小微企业建立共享职工之家</w:t>
            </w:r>
          </w:p>
        </w:tc>
        <w:tc>
          <w:tcPr>
            <w:tcW w:w="847" w:type="dxa"/>
            <w:vAlign w:val="center"/>
          </w:tcPr>
          <w:p>
            <w:pPr>
              <w:pStyle w:val="7"/>
              <w:jc w:val="center"/>
              <w:rPr>
                <w:rFonts w:hint="eastAsia" w:ascii="仿宋_GB2312" w:hAnsi="仿宋_GB2312" w:eastAsia="仿宋_GB2312"/>
                <w:sz w:val="24"/>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54" w:type="dxa"/>
            <w:vMerge w:val="restart"/>
            <w:vAlign w:val="center"/>
          </w:tcPr>
          <w:p>
            <w:pPr>
              <w:pStyle w:val="7"/>
              <w:jc w:val="center"/>
              <w:rPr>
                <w:rFonts w:hint="eastAsia" w:ascii="黑体" w:hAnsi="黑体" w:eastAsia="黑体"/>
                <w:sz w:val="24"/>
              </w:rPr>
            </w:pPr>
            <w:r>
              <w:rPr>
                <w:rFonts w:hint="eastAsia" w:ascii="黑体" w:hAnsi="黑体" w:eastAsia="黑体"/>
                <w:sz w:val="24"/>
              </w:rPr>
              <w:t>职</w:t>
            </w:r>
          </w:p>
          <w:p>
            <w:pPr>
              <w:pStyle w:val="7"/>
              <w:jc w:val="center"/>
              <w:rPr>
                <w:rFonts w:hint="eastAsia" w:ascii="黑体" w:hAnsi="黑体" w:eastAsia="黑体"/>
                <w:sz w:val="24"/>
              </w:rPr>
            </w:pPr>
            <w:r>
              <w:rPr>
                <w:rFonts w:hint="eastAsia" w:ascii="黑体" w:hAnsi="黑体" w:eastAsia="黑体"/>
                <w:sz w:val="24"/>
              </w:rPr>
              <w:t>工</w:t>
            </w:r>
          </w:p>
          <w:p>
            <w:pPr>
              <w:pStyle w:val="7"/>
              <w:jc w:val="center"/>
              <w:rPr>
                <w:rFonts w:hint="eastAsia" w:ascii="黑体" w:hAnsi="黑体" w:eastAsia="黑体"/>
                <w:sz w:val="24"/>
              </w:rPr>
            </w:pPr>
            <w:r>
              <w:rPr>
                <w:rFonts w:hint="eastAsia" w:ascii="黑体" w:hAnsi="黑体" w:eastAsia="黑体"/>
                <w:sz w:val="24"/>
              </w:rPr>
              <w:t>满</w:t>
            </w:r>
          </w:p>
          <w:p>
            <w:pPr>
              <w:pStyle w:val="7"/>
              <w:jc w:val="center"/>
              <w:rPr>
                <w:rFonts w:hint="eastAsia" w:ascii="黑体" w:hAnsi="黑体" w:eastAsia="黑体"/>
                <w:sz w:val="24"/>
              </w:rPr>
            </w:pPr>
            <w:r>
              <w:rPr>
                <w:rFonts w:hint="eastAsia" w:ascii="黑体" w:hAnsi="黑体" w:eastAsia="黑体"/>
                <w:sz w:val="24"/>
              </w:rPr>
              <w:t>意</w:t>
            </w:r>
          </w:p>
          <w:p>
            <w:pPr>
              <w:pStyle w:val="5"/>
              <w:spacing w:line="453" w:lineRule="atLeast"/>
              <w:ind w:firstLine="0"/>
              <w:jc w:val="center"/>
              <w:rPr>
                <w:rFonts w:hint="eastAsia" w:ascii="楷体_GB2312" w:hAnsi="楷体_GB2312" w:eastAsia="楷体_GB2312"/>
                <w:color w:val="auto"/>
                <w:sz w:val="32"/>
              </w:rPr>
            </w:pPr>
            <w:r>
              <w:rPr>
                <w:rFonts w:hint="eastAsia" w:ascii="楷体_GB2312" w:hAnsi="楷体_GB2312" w:eastAsia="楷体_GB2312"/>
                <w:color w:val="auto"/>
                <w:sz w:val="24"/>
              </w:rPr>
              <w:t>(10分)</w:t>
            </w:r>
          </w:p>
        </w:tc>
        <w:tc>
          <w:tcPr>
            <w:tcW w:w="556" w:type="dxa"/>
            <w:vAlign w:val="center"/>
          </w:tcPr>
          <w:p>
            <w:pPr>
              <w:pStyle w:val="7"/>
              <w:jc w:val="center"/>
              <w:rPr>
                <w:rFonts w:hint="eastAsia" w:ascii="楷体_GB2312" w:hAnsi="楷体_GB2312" w:eastAsia="楷体_GB2312"/>
                <w:sz w:val="32"/>
              </w:rPr>
            </w:pPr>
            <w:r>
              <w:rPr>
                <w:rFonts w:hint="eastAsia" w:ascii="仿宋_GB2312" w:hAnsi="仿宋_GB2312" w:eastAsia="仿宋_GB2312"/>
                <w:sz w:val="24"/>
              </w:rPr>
              <w:t>19</w:t>
            </w:r>
          </w:p>
        </w:tc>
        <w:tc>
          <w:tcPr>
            <w:tcW w:w="4600" w:type="dxa"/>
            <w:vAlign w:val="center"/>
          </w:tcPr>
          <w:p>
            <w:pPr>
              <w:pStyle w:val="7"/>
              <w:rPr>
                <w:rFonts w:hint="eastAsia" w:ascii="仿宋_GB2312" w:hAnsi="仿宋_GB2312" w:eastAsia="仿宋_GB2312"/>
                <w:sz w:val="24"/>
              </w:rPr>
            </w:pPr>
            <w:r>
              <w:rPr>
                <w:rFonts w:hint="eastAsia" w:ascii="仿宋_GB2312" w:hAnsi="仿宋_GB2312" w:eastAsia="仿宋_GB2312"/>
                <w:sz w:val="24"/>
              </w:rPr>
              <w:t>开展“争创星级职工之家、争做职工信赖娘家人”活动，区域内基层工会建家活动开展面达60％以上。</w:t>
            </w:r>
          </w:p>
        </w:tc>
        <w:tc>
          <w:tcPr>
            <w:tcW w:w="847" w:type="dxa"/>
            <w:vAlign w:val="center"/>
          </w:tcPr>
          <w:p>
            <w:pPr>
              <w:pStyle w:val="7"/>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54" w:type="dxa"/>
            <w:vMerge w:val="continue"/>
            <w:vAlign w:val="center"/>
          </w:tcPr>
          <w:p>
            <w:pPr>
              <w:pStyle w:val="5"/>
              <w:spacing w:line="453" w:lineRule="atLeast"/>
              <w:ind w:firstLine="0"/>
              <w:jc w:val="center"/>
              <w:rPr>
                <w:rFonts w:hint="eastAsia" w:ascii="楷体_GB2312" w:hAnsi="楷体_GB2312" w:eastAsia="楷体_GB2312"/>
                <w:color w:val="auto"/>
                <w:sz w:val="32"/>
              </w:rPr>
            </w:pPr>
          </w:p>
        </w:tc>
        <w:tc>
          <w:tcPr>
            <w:tcW w:w="556" w:type="dxa"/>
            <w:vAlign w:val="center"/>
          </w:tcPr>
          <w:p>
            <w:pPr>
              <w:pStyle w:val="7"/>
              <w:jc w:val="center"/>
              <w:rPr>
                <w:rFonts w:hint="eastAsia" w:ascii="楷体_GB2312" w:hAnsi="楷体_GB2312" w:eastAsia="楷体_GB2312"/>
                <w:sz w:val="32"/>
              </w:rPr>
            </w:pPr>
            <w:r>
              <w:rPr>
                <w:rFonts w:hint="eastAsia" w:ascii="仿宋_GB2312" w:hAnsi="仿宋_GB2312" w:eastAsia="仿宋_GB2312"/>
                <w:sz w:val="24"/>
              </w:rPr>
              <w:t>20</w:t>
            </w:r>
          </w:p>
        </w:tc>
        <w:tc>
          <w:tcPr>
            <w:tcW w:w="4600" w:type="dxa"/>
            <w:vAlign w:val="center"/>
          </w:tcPr>
          <w:p>
            <w:pPr>
              <w:pStyle w:val="7"/>
              <w:rPr>
                <w:rFonts w:hint="eastAsia" w:ascii="仿宋_GB2312" w:hAnsi="仿宋_GB2312" w:eastAsia="仿宋_GB2312"/>
                <w:sz w:val="24"/>
                <w:szCs w:val="30"/>
              </w:rPr>
            </w:pPr>
            <w:r>
              <w:rPr>
                <w:rFonts w:hint="eastAsia" w:ascii="仿宋_GB2312" w:hAnsi="仿宋_GB2312" w:eastAsia="仿宋_GB2312"/>
                <w:sz w:val="24"/>
                <w:szCs w:val="32"/>
              </w:rPr>
              <w:t>区域内随机抽查会员评议</w:t>
            </w:r>
            <w:r>
              <w:rPr>
                <w:rFonts w:hint="eastAsia" w:ascii="仿宋_GB2312" w:hAnsi="仿宋_GB2312" w:eastAsia="仿宋_GB2312" w:cs="宋体"/>
                <w:sz w:val="24"/>
                <w:szCs w:val="36"/>
              </w:rPr>
              <w:t>镇街（园区）</w:t>
            </w:r>
            <w:r>
              <w:rPr>
                <w:rFonts w:hint="eastAsia" w:ascii="仿宋_GB2312" w:hAnsi="仿宋_GB2312" w:eastAsia="仿宋_GB2312"/>
                <w:sz w:val="24"/>
                <w:szCs w:val="32"/>
              </w:rPr>
              <w:t>工会工作，满意率在85%以上。</w:t>
            </w:r>
          </w:p>
        </w:tc>
        <w:tc>
          <w:tcPr>
            <w:tcW w:w="847" w:type="dxa"/>
            <w:vAlign w:val="center"/>
          </w:tcPr>
          <w:p>
            <w:pPr>
              <w:pStyle w:val="7"/>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restart"/>
            <w:vAlign w:val="center"/>
          </w:tcPr>
          <w:p>
            <w:pPr>
              <w:pStyle w:val="10"/>
              <w:jc w:val="center"/>
              <w:rPr>
                <w:rFonts w:hint="eastAsia" w:ascii="黑体" w:hAnsi="黑体" w:eastAsia="黑体"/>
                <w:sz w:val="24"/>
              </w:rPr>
            </w:pPr>
            <w:r>
              <w:rPr>
                <w:rFonts w:hint="eastAsia" w:ascii="黑体" w:hAnsi="黑体" w:eastAsia="黑体"/>
                <w:sz w:val="24"/>
              </w:rPr>
              <w:t>加</w:t>
            </w:r>
          </w:p>
          <w:p>
            <w:pPr>
              <w:pStyle w:val="10"/>
              <w:jc w:val="center"/>
              <w:rPr>
                <w:rFonts w:hint="eastAsia" w:ascii="黑体" w:hAnsi="黑体" w:eastAsia="黑体"/>
                <w:sz w:val="24"/>
              </w:rPr>
            </w:pPr>
            <w:r>
              <w:rPr>
                <w:rFonts w:hint="eastAsia" w:ascii="黑体" w:hAnsi="黑体" w:eastAsia="黑体"/>
                <w:sz w:val="24"/>
              </w:rPr>
              <w:t>分</w:t>
            </w:r>
          </w:p>
          <w:p>
            <w:pPr>
              <w:pStyle w:val="10"/>
              <w:jc w:val="center"/>
              <w:rPr>
                <w:rFonts w:hint="eastAsia" w:ascii="黑体" w:hAnsi="黑体" w:eastAsia="黑体"/>
                <w:sz w:val="24"/>
              </w:rPr>
            </w:pPr>
            <w:r>
              <w:rPr>
                <w:rFonts w:hint="eastAsia" w:ascii="黑体" w:hAnsi="黑体" w:eastAsia="黑体"/>
                <w:sz w:val="24"/>
              </w:rPr>
              <w:t>工</w:t>
            </w:r>
          </w:p>
          <w:p>
            <w:pPr>
              <w:pStyle w:val="10"/>
              <w:jc w:val="center"/>
              <w:rPr>
                <w:rFonts w:hint="eastAsia" w:ascii="黑体" w:hAnsi="黑体" w:eastAsia="黑体"/>
                <w:sz w:val="24"/>
              </w:rPr>
            </w:pPr>
            <w:r>
              <w:rPr>
                <w:rFonts w:hint="eastAsia" w:ascii="黑体" w:hAnsi="黑体" w:eastAsia="黑体"/>
                <w:sz w:val="24"/>
              </w:rPr>
              <w:t>作</w:t>
            </w:r>
          </w:p>
          <w:p>
            <w:pPr>
              <w:pStyle w:val="10"/>
              <w:ind w:right="-183" w:rightChars="-87"/>
              <w:rPr>
                <w:rFonts w:hint="eastAsia" w:ascii="楷体_GB2312" w:hAnsi="楷体_GB2312" w:eastAsia="楷体_GB2312"/>
                <w:sz w:val="32"/>
              </w:rPr>
            </w:pPr>
            <w:r>
              <w:rPr>
                <w:rFonts w:hint="eastAsia" w:ascii="楷体_GB2312" w:hAnsi="楷体_GB2312" w:eastAsia="楷体_GB2312"/>
                <w:kern w:val="0"/>
                <w:sz w:val="24"/>
              </w:rPr>
              <w:t>(20分)</w:t>
            </w:r>
          </w:p>
        </w:tc>
        <w:tc>
          <w:tcPr>
            <w:tcW w:w="556" w:type="dxa"/>
            <w:vAlign w:val="center"/>
          </w:tcPr>
          <w:p>
            <w:pPr>
              <w:pStyle w:val="10"/>
              <w:jc w:val="center"/>
              <w:rPr>
                <w:rFonts w:hint="eastAsia" w:ascii="楷体_GB2312" w:hAnsi="楷体_GB2312" w:eastAsia="楷体_GB2312"/>
                <w:sz w:val="32"/>
              </w:rPr>
            </w:pPr>
            <w:r>
              <w:rPr>
                <w:rFonts w:hint="eastAsia" w:ascii="仿宋_GB2312" w:hAnsi="仿宋_GB2312" w:eastAsia="仿宋_GB2312"/>
                <w:sz w:val="24"/>
              </w:rPr>
              <w:t>21</w:t>
            </w:r>
          </w:p>
        </w:tc>
        <w:tc>
          <w:tcPr>
            <w:tcW w:w="4600" w:type="dxa"/>
            <w:vAlign w:val="center"/>
          </w:tcPr>
          <w:p>
            <w:pPr>
              <w:pStyle w:val="10"/>
              <w:rPr>
                <w:rFonts w:hint="eastAsia" w:ascii="仿宋_GB2312" w:hAnsi="仿宋_GB2312" w:eastAsia="仿宋_GB2312"/>
                <w:sz w:val="24"/>
              </w:rPr>
            </w:pPr>
            <w:r>
              <w:rPr>
                <w:rFonts w:hint="eastAsia" w:ascii="仿宋_GB2312" w:eastAsia="仿宋_GB2312"/>
                <w:sz w:val="24"/>
              </w:rPr>
              <w:t>工会主席、副主席和工会专职干部到岗一年内完成上岗资格培训及适应性岗位培训</w:t>
            </w:r>
          </w:p>
        </w:tc>
        <w:tc>
          <w:tcPr>
            <w:tcW w:w="847" w:type="dxa"/>
            <w:vAlign w:val="center"/>
          </w:tcPr>
          <w:p>
            <w:pPr>
              <w:pStyle w:val="10"/>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top"/>
          </w:tcPr>
          <w:p>
            <w:pPr>
              <w:pStyle w:val="5"/>
              <w:spacing w:line="453" w:lineRule="atLeast"/>
              <w:rPr>
                <w:rFonts w:hint="eastAsia" w:ascii="楷体_GB2312" w:hAnsi="楷体_GB2312" w:eastAsia="楷体_GB2312"/>
                <w:color w:val="auto"/>
                <w:sz w:val="32"/>
              </w:rPr>
            </w:pPr>
          </w:p>
        </w:tc>
        <w:tc>
          <w:tcPr>
            <w:tcW w:w="556" w:type="dxa"/>
            <w:vAlign w:val="center"/>
          </w:tcPr>
          <w:p>
            <w:pPr>
              <w:pStyle w:val="10"/>
              <w:jc w:val="center"/>
              <w:rPr>
                <w:rFonts w:hint="eastAsia" w:ascii="楷体_GB2312" w:hAnsi="楷体_GB2312" w:eastAsia="楷体_GB2312"/>
                <w:sz w:val="32"/>
              </w:rPr>
            </w:pPr>
            <w:r>
              <w:rPr>
                <w:rFonts w:hint="eastAsia" w:ascii="仿宋_GB2312" w:hAnsi="仿宋_GB2312" w:eastAsia="仿宋_GB2312"/>
                <w:sz w:val="24"/>
              </w:rPr>
              <w:t>22</w:t>
            </w:r>
          </w:p>
        </w:tc>
        <w:tc>
          <w:tcPr>
            <w:tcW w:w="4600" w:type="dxa"/>
            <w:vAlign w:val="center"/>
          </w:tcPr>
          <w:p>
            <w:pPr>
              <w:pStyle w:val="10"/>
              <w:rPr>
                <w:rFonts w:hint="eastAsia" w:ascii="仿宋_GB2312" w:hAnsi="仿宋_GB2312" w:eastAsia="仿宋_GB2312"/>
                <w:sz w:val="24"/>
              </w:rPr>
            </w:pPr>
            <w:r>
              <w:rPr>
                <w:rFonts w:hint="eastAsia" w:ascii="仿宋_GB2312" w:eastAsia="仿宋_GB2312"/>
                <w:kern w:val="0"/>
                <w:sz w:val="24"/>
              </w:rPr>
              <w:t>工会有示范性、实效性的创新工作或有先进典型，受到上级工会的肯定。</w:t>
            </w:r>
          </w:p>
        </w:tc>
        <w:tc>
          <w:tcPr>
            <w:tcW w:w="847" w:type="dxa"/>
            <w:vAlign w:val="center"/>
          </w:tcPr>
          <w:p>
            <w:pPr>
              <w:pStyle w:val="10"/>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Merge w:val="continue"/>
            <w:vAlign w:val="top"/>
          </w:tcPr>
          <w:p>
            <w:pPr>
              <w:pStyle w:val="5"/>
              <w:spacing w:line="453" w:lineRule="atLeast"/>
              <w:rPr>
                <w:rFonts w:hint="eastAsia" w:ascii="楷体_GB2312" w:hAnsi="楷体_GB2312" w:eastAsia="楷体_GB2312"/>
                <w:color w:val="auto"/>
                <w:sz w:val="32"/>
              </w:rPr>
            </w:pPr>
          </w:p>
        </w:tc>
        <w:tc>
          <w:tcPr>
            <w:tcW w:w="556" w:type="dxa"/>
            <w:vAlign w:val="center"/>
          </w:tcPr>
          <w:p>
            <w:pPr>
              <w:pStyle w:val="10"/>
              <w:jc w:val="center"/>
              <w:rPr>
                <w:rFonts w:hint="eastAsia" w:ascii="楷体_GB2312" w:hAnsi="楷体_GB2312" w:eastAsia="楷体_GB2312"/>
                <w:sz w:val="32"/>
              </w:rPr>
            </w:pPr>
            <w:r>
              <w:rPr>
                <w:rFonts w:hint="eastAsia" w:ascii="仿宋_GB2312" w:hAnsi="仿宋_GB2312" w:eastAsia="仿宋_GB2312"/>
                <w:sz w:val="24"/>
              </w:rPr>
              <w:t>23</w:t>
            </w:r>
          </w:p>
        </w:tc>
        <w:tc>
          <w:tcPr>
            <w:tcW w:w="4600" w:type="dxa"/>
            <w:vAlign w:val="center"/>
          </w:tcPr>
          <w:p>
            <w:pPr>
              <w:pStyle w:val="10"/>
              <w:rPr>
                <w:rFonts w:hint="eastAsia" w:ascii="仿宋_GB2312" w:hAnsi="仿宋_GB2312" w:eastAsia="仿宋_GB2312"/>
                <w:sz w:val="24"/>
              </w:rPr>
            </w:pPr>
            <w:r>
              <w:rPr>
                <w:rFonts w:hint="eastAsia" w:ascii="仿宋_GB2312" w:eastAsia="仿宋_GB2312"/>
                <w:kern w:val="0"/>
                <w:sz w:val="24"/>
              </w:rPr>
              <w:t>积极宣传本单位工会工作，向上级工会报送工会工作信息，每月至少一条</w:t>
            </w:r>
            <w:r>
              <w:rPr>
                <w:rFonts w:hint="eastAsia" w:ascii="仿宋_GB2312" w:eastAsia="仿宋_GB2312"/>
                <w:sz w:val="24"/>
              </w:rPr>
              <w:t>。</w:t>
            </w:r>
          </w:p>
        </w:tc>
        <w:tc>
          <w:tcPr>
            <w:tcW w:w="847" w:type="dxa"/>
            <w:vAlign w:val="center"/>
          </w:tcPr>
          <w:p>
            <w:pPr>
              <w:pStyle w:val="10"/>
              <w:jc w:val="center"/>
              <w:rPr>
                <w:rFonts w:hint="eastAsia" w:ascii="楷体_GB2312" w:hAnsi="楷体_GB2312" w:eastAsia="楷体_GB2312"/>
                <w:sz w:val="32"/>
              </w:rPr>
            </w:pPr>
            <w:r>
              <w:rPr>
                <w:rFonts w:hint="eastAsia" w:ascii="仿宋_GB2312" w:hAnsi="仿宋_GB2312" w:eastAsia="仿宋_GB2312"/>
                <w:sz w:val="24"/>
              </w:rPr>
              <w:t>5</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54" w:type="dxa"/>
            <w:vMerge w:val="continue"/>
            <w:vAlign w:val="top"/>
          </w:tcPr>
          <w:p>
            <w:pPr>
              <w:pStyle w:val="5"/>
              <w:spacing w:line="453" w:lineRule="atLeast"/>
              <w:rPr>
                <w:rFonts w:hint="eastAsia" w:ascii="楷体_GB2312" w:hAnsi="楷体_GB2312" w:eastAsia="楷体_GB2312"/>
                <w:color w:val="auto"/>
                <w:sz w:val="32"/>
              </w:rPr>
            </w:pPr>
          </w:p>
        </w:tc>
        <w:tc>
          <w:tcPr>
            <w:tcW w:w="556" w:type="dxa"/>
            <w:vAlign w:val="center"/>
          </w:tcPr>
          <w:p>
            <w:pPr>
              <w:pStyle w:val="10"/>
              <w:jc w:val="center"/>
              <w:rPr>
                <w:rFonts w:hint="eastAsia" w:ascii="仿宋_GB2312" w:hAnsi="仿宋_GB2312" w:eastAsia="仿宋_GB2312"/>
                <w:sz w:val="24"/>
              </w:rPr>
            </w:pPr>
            <w:r>
              <w:rPr>
                <w:rFonts w:hint="eastAsia" w:ascii="仿宋_GB2312" w:hAnsi="仿宋_GB2312" w:eastAsia="仿宋_GB2312"/>
                <w:sz w:val="24"/>
              </w:rPr>
              <w:t>24</w:t>
            </w:r>
          </w:p>
        </w:tc>
        <w:tc>
          <w:tcPr>
            <w:tcW w:w="4600" w:type="dxa"/>
            <w:vAlign w:val="center"/>
          </w:tcPr>
          <w:p>
            <w:pPr>
              <w:pStyle w:val="10"/>
              <w:rPr>
                <w:rFonts w:hint="eastAsia" w:ascii="仿宋_GB2312" w:hAnsi="仿宋_GB2312" w:eastAsia="仿宋_GB2312"/>
                <w:sz w:val="24"/>
              </w:rPr>
            </w:pPr>
            <w:r>
              <w:rPr>
                <w:rFonts w:hint="eastAsia" w:eastAsia="仿宋_GB2312"/>
                <w:kern w:val="0"/>
                <w:sz w:val="24"/>
              </w:rPr>
              <w:t>建立共享职工之家一个加2.5分，10分封顶，</w:t>
            </w:r>
            <w:r>
              <w:rPr>
                <w:rFonts w:eastAsia="仿宋_GB2312"/>
                <w:kern w:val="0"/>
                <w:sz w:val="24"/>
              </w:rPr>
              <w:t>认真贯彻落实上级工会布置的其他工作任务和要求。</w:t>
            </w:r>
          </w:p>
        </w:tc>
        <w:tc>
          <w:tcPr>
            <w:tcW w:w="847" w:type="dxa"/>
            <w:vAlign w:val="center"/>
          </w:tcPr>
          <w:p>
            <w:pPr>
              <w:pStyle w:val="10"/>
              <w:jc w:val="center"/>
              <w:rPr>
                <w:rFonts w:hint="eastAsia" w:ascii="仿宋_GB2312" w:hAnsi="仿宋_GB2312" w:eastAsia="仿宋_GB2312"/>
                <w:sz w:val="24"/>
              </w:rPr>
            </w:pPr>
            <w:r>
              <w:rPr>
                <w:rFonts w:hint="eastAsia" w:ascii="仿宋_GB2312" w:hAnsi="仿宋_GB2312" w:eastAsia="仿宋_GB2312"/>
                <w:sz w:val="24"/>
              </w:rPr>
              <w:t>10</w:t>
            </w:r>
          </w:p>
        </w:tc>
        <w:tc>
          <w:tcPr>
            <w:tcW w:w="723" w:type="dxa"/>
            <w:vAlign w:val="top"/>
          </w:tcPr>
          <w:p>
            <w:pPr>
              <w:pStyle w:val="5"/>
              <w:spacing w:line="453" w:lineRule="atLeast"/>
              <w:rPr>
                <w:rFonts w:hint="eastAsia" w:ascii="楷体_GB2312" w:hAnsi="楷体_GB2312" w:eastAsia="楷体_GB2312"/>
                <w:color w:val="auto"/>
                <w:sz w:val="32"/>
              </w:rPr>
            </w:pPr>
          </w:p>
        </w:tc>
        <w:tc>
          <w:tcPr>
            <w:tcW w:w="721" w:type="dxa"/>
            <w:vAlign w:val="top"/>
          </w:tcPr>
          <w:p>
            <w:pPr>
              <w:pStyle w:val="5"/>
              <w:spacing w:line="453" w:lineRule="atLeast"/>
              <w:rPr>
                <w:rFonts w:hint="eastAsia" w:ascii="楷体_GB2312" w:hAnsi="楷体_GB2312" w:eastAsia="楷体_GB2312"/>
                <w:color w:val="auto"/>
                <w:sz w:val="32"/>
              </w:rPr>
            </w:pPr>
          </w:p>
        </w:tc>
        <w:tc>
          <w:tcPr>
            <w:tcW w:w="779" w:type="dxa"/>
            <w:vAlign w:val="top"/>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4" w:type="dxa"/>
            <w:vAlign w:val="center"/>
          </w:tcPr>
          <w:p>
            <w:pPr>
              <w:pStyle w:val="10"/>
              <w:jc w:val="center"/>
              <w:rPr>
                <w:rFonts w:hint="eastAsia" w:ascii="黑体" w:hAnsi="黑体" w:eastAsia="黑体"/>
                <w:sz w:val="24"/>
              </w:rPr>
            </w:pPr>
            <w:r>
              <w:rPr>
                <w:rFonts w:hint="eastAsia" w:ascii="黑体" w:hAnsi="黑体" w:eastAsia="黑体"/>
                <w:sz w:val="24"/>
              </w:rPr>
              <w:t>考评</w:t>
            </w:r>
          </w:p>
          <w:p>
            <w:pPr>
              <w:pStyle w:val="10"/>
              <w:jc w:val="center"/>
              <w:rPr>
                <w:rFonts w:hint="eastAsia" w:ascii="楷体_GB2312" w:hAnsi="楷体_GB2312" w:eastAsia="楷体_GB2312"/>
                <w:sz w:val="32"/>
              </w:rPr>
            </w:pPr>
            <w:r>
              <w:rPr>
                <w:rFonts w:hint="eastAsia" w:ascii="黑体" w:hAnsi="黑体" w:eastAsia="黑体"/>
                <w:sz w:val="24"/>
              </w:rPr>
              <w:t>总分</w:t>
            </w:r>
          </w:p>
        </w:tc>
        <w:tc>
          <w:tcPr>
            <w:tcW w:w="5156" w:type="dxa"/>
            <w:gridSpan w:val="2"/>
            <w:vAlign w:val="center"/>
          </w:tcPr>
          <w:p>
            <w:pPr>
              <w:pStyle w:val="5"/>
              <w:spacing w:line="280" w:lineRule="exact"/>
              <w:ind w:firstLine="0"/>
              <w:rPr>
                <w:rFonts w:hint="eastAsia" w:ascii="楷体_GB2312" w:hAnsi="楷体_GB2312" w:eastAsia="楷体_GB2312"/>
                <w:color w:val="auto"/>
                <w:spacing w:val="-6"/>
                <w:sz w:val="32"/>
              </w:rPr>
            </w:pPr>
            <w:r>
              <w:rPr>
                <w:rFonts w:hint="eastAsia" w:ascii="仿宋_GB2312" w:eastAsia="仿宋_GB2312"/>
                <w:color w:val="auto"/>
                <w:spacing w:val="-6"/>
                <w:sz w:val="24"/>
              </w:rPr>
              <w:t>达标需80分以上，创优需90分以上具备参评资格。</w:t>
            </w:r>
          </w:p>
        </w:tc>
        <w:tc>
          <w:tcPr>
            <w:tcW w:w="847" w:type="dxa"/>
            <w:vAlign w:val="center"/>
          </w:tcPr>
          <w:p>
            <w:pPr>
              <w:pStyle w:val="5"/>
              <w:spacing w:line="280" w:lineRule="exact"/>
              <w:ind w:firstLine="0"/>
              <w:jc w:val="center"/>
              <w:rPr>
                <w:rFonts w:hint="eastAsia" w:ascii="楷体_GB2312" w:hAnsi="楷体_GB2312" w:eastAsia="楷体_GB2312"/>
                <w:color w:val="auto"/>
                <w:sz w:val="24"/>
                <w:szCs w:val="24"/>
              </w:rPr>
            </w:pPr>
            <w:r>
              <w:rPr>
                <w:rFonts w:hint="eastAsia" w:ascii="楷体_GB2312" w:hAnsi="楷体_GB2312" w:eastAsia="楷体_GB2312"/>
                <w:color w:val="auto"/>
                <w:sz w:val="24"/>
                <w:szCs w:val="24"/>
              </w:rPr>
              <w:t>125</w:t>
            </w:r>
          </w:p>
        </w:tc>
        <w:tc>
          <w:tcPr>
            <w:tcW w:w="723" w:type="dxa"/>
            <w:vAlign w:val="center"/>
          </w:tcPr>
          <w:p>
            <w:pPr>
              <w:pStyle w:val="5"/>
              <w:spacing w:line="453" w:lineRule="atLeast"/>
              <w:rPr>
                <w:rFonts w:hint="eastAsia" w:ascii="楷体_GB2312" w:hAnsi="楷体_GB2312" w:eastAsia="楷体_GB2312"/>
                <w:color w:val="auto"/>
                <w:sz w:val="24"/>
                <w:szCs w:val="24"/>
              </w:rPr>
            </w:pPr>
          </w:p>
        </w:tc>
        <w:tc>
          <w:tcPr>
            <w:tcW w:w="721" w:type="dxa"/>
            <w:vAlign w:val="center"/>
          </w:tcPr>
          <w:p>
            <w:pPr>
              <w:pStyle w:val="5"/>
              <w:spacing w:line="453" w:lineRule="atLeast"/>
              <w:rPr>
                <w:rFonts w:hint="eastAsia" w:ascii="楷体_GB2312" w:hAnsi="楷体_GB2312" w:eastAsia="楷体_GB2312"/>
                <w:color w:val="auto"/>
                <w:sz w:val="32"/>
              </w:rPr>
            </w:pPr>
          </w:p>
        </w:tc>
        <w:tc>
          <w:tcPr>
            <w:tcW w:w="779" w:type="dxa"/>
            <w:vAlign w:val="center"/>
          </w:tcPr>
          <w:p>
            <w:pPr>
              <w:pStyle w:val="5"/>
              <w:spacing w:line="453" w:lineRule="atLeast"/>
              <w:rPr>
                <w:rFonts w:hint="eastAsia" w:ascii="楷体_GB2312" w:hAnsi="楷体_GB2312" w:eastAsia="楷体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954" w:type="dxa"/>
            <w:vAlign w:val="center"/>
          </w:tcPr>
          <w:p>
            <w:pPr>
              <w:pStyle w:val="10"/>
              <w:spacing w:line="280" w:lineRule="exact"/>
              <w:jc w:val="center"/>
              <w:rPr>
                <w:rFonts w:hint="eastAsia" w:ascii="楷体_GB2312" w:hAnsi="楷体_GB2312" w:eastAsia="楷体_GB2312"/>
                <w:sz w:val="32"/>
              </w:rPr>
            </w:pPr>
            <w:r>
              <w:rPr>
                <w:rFonts w:hint="eastAsia" w:ascii="黑体" w:hAnsi="黑体" w:eastAsia="黑体"/>
                <w:sz w:val="24"/>
              </w:rPr>
              <w:t>上级工会考评意见</w:t>
            </w:r>
          </w:p>
        </w:tc>
        <w:tc>
          <w:tcPr>
            <w:tcW w:w="8226" w:type="dxa"/>
            <w:gridSpan w:val="6"/>
            <w:vAlign w:val="center"/>
          </w:tcPr>
          <w:p>
            <w:pPr>
              <w:pStyle w:val="5"/>
              <w:spacing w:line="453" w:lineRule="atLeast"/>
              <w:rPr>
                <w:rFonts w:hint="eastAsia" w:ascii="楷体_GB2312" w:hAnsi="楷体_GB2312" w:eastAsia="楷体_GB2312"/>
                <w:color w:val="auto"/>
                <w:sz w:val="32"/>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swiss"/>
    <w:pitch w:val="default"/>
    <w:sig w:usb0="800002BF" w:usb1="38CF7CFA" w:usb2="00000016" w:usb3="00000000" w:csb0="00040001" w:csb1="00000000"/>
  </w:font>
  <w:font w:name="Dotum">
    <w:panose1 w:val="020B0600000101010101"/>
    <w:charset w:val="81"/>
    <w:family w:val="decorative"/>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81B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uiPriority w:val="0"/>
    <w:pPr>
      <w:widowControl w:val="0"/>
      <w:jc w:val="both"/>
    </w:pPr>
    <w:rPr>
      <w:rFonts w:eastAsia="楷体_GB2312"/>
      <w:kern w:val="2"/>
      <w:sz w:val="32"/>
      <w:szCs w:val="22"/>
      <w:lang w:val="en-US" w:eastAsia="zh-CN" w:bidi="ar-SA"/>
    </w:rPr>
  </w:style>
  <w:style w:type="paragraph" w:customStyle="1" w:styleId="5">
    <w:name w:val="ÕýÎÄ New"/>
    <w:uiPriority w:val="0"/>
    <w:pPr>
      <w:widowControl w:val="0"/>
      <w:overflowPunct w:val="0"/>
      <w:autoSpaceDE w:val="0"/>
      <w:autoSpaceDN w:val="0"/>
      <w:adjustRightInd w:val="0"/>
      <w:spacing w:line="351" w:lineRule="atLeast"/>
      <w:ind w:firstLine="419"/>
      <w:jc w:val="both"/>
      <w:textAlignment w:val="baseline"/>
    </w:pPr>
    <w:rPr>
      <w:color w:val="000000"/>
      <w:sz w:val="21"/>
      <w:szCs w:val="22"/>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8">
    <w:name w:val="正文 New New New New New New New New New New New New New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eastAsia="仿宋_GB2312"/>
      <w:kern w:val="2"/>
      <w:sz w:val="32"/>
      <w:szCs w:val="22"/>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w:qFormat/>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2018-08-06T02:44:47Z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