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Style w:val="9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　　　　　　　　　　　　　　</w:t>
      </w:r>
      <w:r>
        <w:rPr>
          <w:rStyle w:val="9"/>
          <w:rFonts w:hint="eastAsia"/>
        </w:rPr>
        <w:t>评分表</w:t>
      </w:r>
    </w:p>
    <w:p>
      <w:pPr>
        <w:widowControl/>
        <w:ind w:right="960"/>
        <w:jc w:val="center"/>
        <w:rPr>
          <w:rFonts w:ascii="宋体" w:hAnsi="宋体"/>
          <w:b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 xml:space="preserve">                                       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 xml:space="preserve">选手编号：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总分：</w:t>
      </w:r>
    </w:p>
    <w:tbl>
      <w:tblPr>
        <w:tblStyle w:val="8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32"/>
        <w:gridCol w:w="2543"/>
        <w:gridCol w:w="6491"/>
        <w:gridCol w:w="155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18"/>
                <w:szCs w:val="18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18"/>
                <w:szCs w:val="18"/>
              </w:rPr>
              <w:t>项目</w:t>
            </w:r>
          </w:p>
        </w:tc>
        <w:tc>
          <w:tcPr>
            <w:tcW w:w="9034" w:type="dxa"/>
            <w:gridSpan w:val="2"/>
            <w:vAlign w:val="center"/>
          </w:tcPr>
          <w:p>
            <w:pPr>
              <w:widowControl/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18"/>
                <w:szCs w:val="18"/>
              </w:rPr>
              <w:t>评分点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18"/>
                <w:szCs w:val="18"/>
              </w:rPr>
              <w:t>分值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仪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容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仪</w:t>
            </w:r>
          </w:p>
          <w:p>
            <w:pPr>
              <w:widowControl/>
              <w:ind w:firstLine="36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表</w:t>
            </w:r>
          </w:p>
          <w:p>
            <w:pPr>
              <w:ind w:firstLine="36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22</w:t>
            </w:r>
          </w:p>
          <w:p>
            <w:pPr>
              <w:ind w:firstLine="36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分</w:t>
            </w:r>
          </w:p>
        </w:tc>
        <w:tc>
          <w:tcPr>
            <w:tcW w:w="2543" w:type="dxa"/>
            <w:vMerge w:val="restart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面部修饰：（</w:t>
            </w:r>
            <w:r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A、面部干净清爽（2分）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</w:rPr>
              <w:t>6分</w:t>
            </w:r>
          </w:p>
        </w:tc>
        <w:tc>
          <w:tcPr>
            <w:tcW w:w="1473" w:type="dxa"/>
            <w:vMerge w:val="restart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widowControl/>
              <w:spacing w:line="276" w:lineRule="auto"/>
              <w:ind w:firstLine="360"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B、面部修饰自然（2分）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widowControl/>
              <w:spacing w:line="276" w:lineRule="auto"/>
              <w:ind w:firstLine="360"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widowControl/>
              <w:spacing w:line="276" w:lineRule="auto"/>
              <w:ind w:left="270" w:hanging="270" w:hangingChars="15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C、面部化妆色彩应与肤色、服装的颜色搭配（2分）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restart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头发修饰：（</w:t>
            </w:r>
            <w:r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A、饰整齐、不夸张（2分）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</w:rPr>
              <w:t>6分</w:t>
            </w:r>
          </w:p>
        </w:tc>
        <w:tc>
          <w:tcPr>
            <w:tcW w:w="1473" w:type="dxa"/>
            <w:vMerge w:val="restart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5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B、头发干净、不油腻（2分）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6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widowControl/>
              <w:spacing w:line="276" w:lineRule="auto"/>
              <w:ind w:left="270" w:hanging="270" w:hangingChars="15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C、选手发型统一，男选手和女选手区别（2分）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sz w:val="18"/>
                <w:szCs w:val="18"/>
              </w:rPr>
              <w:t>7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restart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服饰（</w:t>
            </w:r>
            <w:r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A、服装干净、整齐、熨烫平整，衣着合体（2分）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</w:rPr>
              <w:t>6分</w:t>
            </w:r>
          </w:p>
        </w:tc>
        <w:tc>
          <w:tcPr>
            <w:tcW w:w="1473" w:type="dxa"/>
            <w:vMerge w:val="restart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B、衣服整体配搭得体（2分）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sz w:val="18"/>
                <w:szCs w:val="18"/>
              </w:rPr>
              <w:t>9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C、鞋子干净，无污渍（2分）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饰品佩戴（</w:t>
            </w:r>
            <w:r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工号牌统一佩戴在左胸上方，工号牌不歪斜，未佩戴不得分（2分）</w:t>
            </w:r>
          </w:p>
        </w:tc>
        <w:tc>
          <w:tcPr>
            <w:tcW w:w="15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2分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站姿（</w:t>
            </w:r>
            <w:r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18"/>
                <w:szCs w:val="18"/>
              </w:rPr>
              <w:t>女员工适用于腹前叠放丁字步站姿、男员工适用于双手叠放式站姿（2分）</w:t>
            </w:r>
          </w:p>
        </w:tc>
        <w:tc>
          <w:tcPr>
            <w:tcW w:w="15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2分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情</w:t>
            </w:r>
          </w:p>
          <w:p>
            <w:pPr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景</w:t>
            </w:r>
          </w:p>
          <w:p>
            <w:pPr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演</w:t>
            </w:r>
          </w:p>
          <w:p>
            <w:pPr>
              <w:ind w:firstLine="36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练</w:t>
            </w:r>
          </w:p>
          <w:p>
            <w:pPr>
              <w:widowControl/>
              <w:ind w:firstLine="360"/>
              <w:jc w:val="left"/>
              <w:rPr>
                <w:rFonts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7</w:t>
            </w:r>
            <w:r>
              <w:rPr>
                <w:rFonts w:ascii="宋体" w:hAnsi="宋体"/>
                <w:bCs/>
                <w:snapToGrid w:val="0"/>
                <w:sz w:val="24"/>
              </w:rPr>
              <w:t>8</w:t>
            </w:r>
          </w:p>
          <w:p>
            <w:pPr>
              <w:widowControl/>
              <w:ind w:firstLine="360"/>
              <w:jc w:val="left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分</w:t>
            </w:r>
          </w:p>
        </w:tc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用语规范、服务礼仪到位</w:t>
            </w:r>
          </w:p>
        </w:tc>
        <w:tc>
          <w:tcPr>
            <w:tcW w:w="155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能站在客户的角度换位思考，对客户的情绪进行引导和安抚，不受客户情绪影响</w:t>
            </w:r>
          </w:p>
        </w:tc>
        <w:tc>
          <w:tcPr>
            <w:tcW w:w="155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在服务过程中，能有效管控自己的情绪，始终保持热情、亲切、真诚、友好、精神饱满</w:t>
            </w:r>
          </w:p>
        </w:tc>
        <w:tc>
          <w:tcPr>
            <w:tcW w:w="155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5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能够准确理解客户所表达的服务需求，对客户的服务需求能够从物业专业的角度进行回答</w:t>
            </w:r>
          </w:p>
        </w:tc>
        <w:tc>
          <w:tcPr>
            <w:tcW w:w="155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6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对物业服务相关法律法规能够熟练运用</w:t>
            </w:r>
          </w:p>
        </w:tc>
        <w:tc>
          <w:tcPr>
            <w:tcW w:w="155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20分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7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vAlign w:val="center"/>
          </w:tcPr>
          <w:p>
            <w:pPr>
              <w:spacing w:line="276" w:lineRule="auto"/>
              <w:ind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问题是否解决（2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6491" w:type="dxa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未解决，未妥善解决（0分）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1473" w:type="dxa"/>
            <w:vMerge w:val="restart"/>
            <w:vAlign w:val="top"/>
          </w:tcPr>
          <w:p>
            <w:pPr>
              <w:widowControl/>
              <w:spacing w:line="300" w:lineRule="exact"/>
              <w:ind w:firstLine="382"/>
              <w:jc w:val="left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 w:val="continue"/>
            <w:vAlign w:val="top"/>
          </w:tcPr>
          <w:p>
            <w:pPr>
              <w:spacing w:line="276" w:lineRule="auto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一般解决，正面响应，已妥善解决（5分）</w:t>
            </w:r>
          </w:p>
        </w:tc>
        <w:tc>
          <w:tcPr>
            <w:tcW w:w="1553" w:type="dxa"/>
            <w:vMerge w:val="continue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sz w:val="18"/>
                <w:szCs w:val="18"/>
              </w:rPr>
              <w:t>9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spacing w:line="276" w:lineRule="auto"/>
              <w:ind w:firstLine="361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 w:val="continue"/>
            <w:vAlign w:val="top"/>
          </w:tcPr>
          <w:p>
            <w:pPr>
              <w:spacing w:line="276" w:lineRule="auto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较好解决（2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553" w:type="dxa"/>
            <w:vMerge w:val="continue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3" w:type="dxa"/>
            <w:vMerge w:val="continue"/>
            <w:vAlign w:val="top"/>
          </w:tcPr>
          <w:p>
            <w:pPr>
              <w:widowControl/>
              <w:spacing w:line="300" w:lineRule="exact"/>
              <w:ind w:firstLine="382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2021-08-09T11:07:43Z</dcterms:created>
  <dc:creator>DELL</dc:creator>
  <cp:lastModifiedBy>DELL</cp:lastModifiedBy>
  <dcterms:modified xsi:type="dcterms:W3CDTF">2021-08-09T11:08:14Z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